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B31FE" w14:textId="77777777" w:rsidR="001142DA" w:rsidRPr="00071F30" w:rsidRDefault="001142DA" w:rsidP="009D3C92">
      <w:pPr>
        <w:spacing w:line="228" w:lineRule="auto"/>
        <w:ind w:left="5670" w:hanging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71F30">
        <w:rPr>
          <w:rFonts w:ascii="Times New Roman" w:eastAsia="Times New Roman" w:hAnsi="Times New Roman" w:cs="Times New Roman"/>
          <w:bCs/>
          <w:sz w:val="28"/>
          <w:szCs w:val="28"/>
        </w:rPr>
        <w:t>Додаток</w:t>
      </w:r>
    </w:p>
    <w:p w14:paraId="76C06B9A" w14:textId="77777777" w:rsidR="009D3C92" w:rsidRDefault="001142DA" w:rsidP="009D3C92">
      <w:pPr>
        <w:spacing w:line="228" w:lineRule="auto"/>
        <w:ind w:left="5670" w:hanging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71F30">
        <w:rPr>
          <w:rFonts w:ascii="Times New Roman" w:eastAsia="Times New Roman" w:hAnsi="Times New Roman" w:cs="Times New Roman"/>
          <w:bCs/>
          <w:sz w:val="28"/>
          <w:szCs w:val="28"/>
        </w:rPr>
        <w:t xml:space="preserve">до наказу Міністерства освіти </w:t>
      </w:r>
    </w:p>
    <w:p w14:paraId="5979CF63" w14:textId="7C2A1DA6" w:rsidR="001142DA" w:rsidRPr="00071F30" w:rsidRDefault="001142DA" w:rsidP="009D3C92">
      <w:pPr>
        <w:spacing w:line="228" w:lineRule="auto"/>
        <w:ind w:left="5670" w:hanging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71F30">
        <w:rPr>
          <w:rFonts w:ascii="Times New Roman" w:eastAsia="Times New Roman" w:hAnsi="Times New Roman" w:cs="Times New Roman"/>
          <w:bCs/>
          <w:sz w:val="28"/>
          <w:szCs w:val="28"/>
        </w:rPr>
        <w:t>і науки України</w:t>
      </w:r>
    </w:p>
    <w:p w14:paraId="3115FB4F" w14:textId="43F3C5F8" w:rsidR="001142DA" w:rsidRPr="00071F30" w:rsidRDefault="009D3C92" w:rsidP="009D3C92">
      <w:pPr>
        <w:keepNext/>
        <w:spacing w:line="228" w:lineRule="auto"/>
        <w:ind w:left="5670" w:hanging="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________</w:t>
      </w:r>
      <w:r w:rsidR="001142DA" w:rsidRPr="00071F30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142DA" w:rsidRPr="00071F30">
        <w:rPr>
          <w:rFonts w:ascii="Times New Roman" w:eastAsia="Times New Roman" w:hAnsi="Times New Roman" w:cs="Times New Roman"/>
          <w:bCs/>
          <w:sz w:val="28"/>
          <w:szCs w:val="28"/>
        </w:rPr>
        <w:t xml:space="preserve">________ </w:t>
      </w:r>
    </w:p>
    <w:p w14:paraId="3356C038" w14:textId="77777777" w:rsidR="001142DA" w:rsidRPr="000939E0" w:rsidRDefault="001142DA" w:rsidP="001142DA">
      <w:pPr>
        <w:spacing w:line="228" w:lineRule="auto"/>
        <w:ind w:left="5668" w:hanging="2"/>
        <w:rPr>
          <w:rFonts w:ascii="Times New Roman" w:eastAsia="Times New Roman" w:hAnsi="Times New Roman" w:cs="Times New Roman"/>
          <w:sz w:val="28"/>
          <w:szCs w:val="28"/>
        </w:rPr>
      </w:pPr>
    </w:p>
    <w:p w14:paraId="2218F8DD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100BEE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ОГОЛОШЕННЯ </w:t>
      </w:r>
    </w:p>
    <w:p w14:paraId="09A6748B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 проведення конкурсного відбору </w:t>
      </w:r>
    </w:p>
    <w:p w14:paraId="51D1AC1F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на здобуття Премії Кабінету Міністрів України за розроблення і впровадження інноваційних технологій у 2026 році</w:t>
      </w:r>
    </w:p>
    <w:p w14:paraId="73C500DE" w14:textId="77777777" w:rsidR="001142DA" w:rsidRPr="000939E0" w:rsidRDefault="001142DA" w:rsidP="001142DA">
      <w:pPr>
        <w:spacing w:line="228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BF3C28" w14:textId="324B71DE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Міністерство освіти і науки України оголошує конкурсний відбір на здобуття Премії Кабінету Міністрів України за розроблення і впровадження інноваційних технологій (далі – конкурсний відбір)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такими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но</w:t>
      </w:r>
      <w:r w:rsidR="00071F30">
        <w:rPr>
          <w:rFonts w:ascii="Times New Roman" w:eastAsia="Times New Roman" w:hAnsi="Times New Roman" w:cs="Times New Roman"/>
          <w:sz w:val="28"/>
          <w:szCs w:val="28"/>
        </w:rPr>
        <w:t xml:space="preserve">мінаціями конкурсного відбору: </w:t>
      </w:r>
      <w:r w:rsidR="00071F30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Наукоємні інновації</w:t>
      </w:r>
      <w:r w:rsidR="00071F30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71F30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Інноваційні р</w:t>
      </w:r>
      <w:r w:rsidR="00071F30">
        <w:rPr>
          <w:rFonts w:ascii="Times New Roman" w:eastAsia="Times New Roman" w:hAnsi="Times New Roman" w:cs="Times New Roman"/>
          <w:sz w:val="28"/>
          <w:szCs w:val="28"/>
        </w:rPr>
        <w:t>ішення в економічній діяльності</w:t>
      </w:r>
      <w:r w:rsidR="00071F30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071F3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71F30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DE1020">
        <w:rPr>
          <w:rFonts w:ascii="Times New Roman" w:eastAsia="Times New Roman" w:hAnsi="Times New Roman" w:cs="Times New Roman"/>
          <w:sz w:val="28"/>
          <w:szCs w:val="28"/>
        </w:rPr>
        <w:t>Інноваційна інфраструктура</w:t>
      </w:r>
      <w:r w:rsidR="00DE1020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DE10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E1020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Спеціальна премія</w:t>
      </w:r>
      <w:r w:rsidR="00DE1020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E73BFF2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Метою проведення конкурсного відбору є присудження Премії Кабінету Міністрів України за розроблення і впровадження інноваційних технологій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br/>
        <w:t>(далі – Премія) за розроблення і впровадження інноваційних технологій в реальному секторі економіки, виведення на внутрішній та/або зовнішній ринок інноваційної продукції, виробленої в Україні на основі результатів наукової, науково-технічної діяльності.</w:t>
      </w:r>
    </w:p>
    <w:p w14:paraId="29977298" w14:textId="77777777" w:rsidR="001142DA" w:rsidRPr="000939E0" w:rsidRDefault="00E1353F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tag w:val="goog_rdk_0"/>
          <w:id w:val="2091771270"/>
        </w:sdtPr>
        <w:sdtEndPr/>
        <w:sdtContent/>
      </w:sdt>
      <w:sdt>
        <w:sdtPr>
          <w:tag w:val="goog_rdk_1"/>
          <w:id w:val="-1628375254"/>
        </w:sdtPr>
        <w:sdtEndPr/>
        <w:sdtContent/>
      </w:sdt>
      <w:sdt>
        <w:sdtPr>
          <w:tag w:val="goog_rdk_2"/>
          <w:id w:val="-1807654589"/>
        </w:sdtPr>
        <w:sdtEndPr/>
        <w:sdtContent/>
      </w:sdt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 xml:space="preserve">Основними принципами організації та проведення конкурсного відбору є створення рівних умов для його учасників, прозорість, об’єктивність та неупередженість оцінювання конкурсних пропозицій. Конкурсний відбір проводиться із застосуванням </w:t>
      </w:r>
      <w:proofErr w:type="spellStart"/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гендерно</w:t>
      </w:r>
      <w:proofErr w:type="spellEnd"/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 xml:space="preserve"> орієнтованого підходу.</w:t>
      </w:r>
    </w:p>
    <w:p w14:paraId="3213F63B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D9F413" w14:textId="77777777" w:rsidR="001142DA" w:rsidRPr="001A30D1" w:rsidRDefault="001142DA" w:rsidP="001142DA">
      <w:pPr>
        <w:pStyle w:val="ae"/>
        <w:numPr>
          <w:ilvl w:val="0"/>
          <w:numId w:val="1"/>
        </w:numPr>
        <w:spacing w:line="22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30D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Організація проведення конкурсного відбору </w:t>
      </w:r>
    </w:p>
    <w:p w14:paraId="3E75510C" w14:textId="77777777" w:rsidR="001142DA" w:rsidRPr="001A30D1" w:rsidRDefault="001142DA" w:rsidP="001142DA">
      <w:pPr>
        <w:pStyle w:val="ae"/>
        <w:spacing w:line="228" w:lineRule="auto"/>
        <w:ind w:left="358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B31286" w14:textId="2DAC1F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Конкурсний відбір проводиться відповідно до Положення про Премію Кабінету Міністрів України за розроблення і впровадження інноваційних технологій, затвердженого постановою Кабінету Міністрів України </w:t>
      </w:r>
      <w:r w:rsidR="00071F30">
        <w:rPr>
          <w:rFonts w:ascii="Times New Roman" w:eastAsia="Times New Roman" w:hAnsi="Times New Roman" w:cs="Times New Roman"/>
          <w:sz w:val="28"/>
          <w:szCs w:val="28"/>
        </w:rPr>
        <w:br/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від 01 серпня 2012 р</w:t>
      </w:r>
      <w:r w:rsidR="00071F30">
        <w:rPr>
          <w:rFonts w:ascii="Times New Roman" w:eastAsia="Times New Roman" w:hAnsi="Times New Roman" w:cs="Times New Roman"/>
          <w:sz w:val="28"/>
          <w:szCs w:val="28"/>
          <w:lang w:val="uk-UA"/>
        </w:rPr>
        <w:t>оку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№ 701 (в редакції постанови Кабінету Міністрів України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0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3 грудня</w:t>
      </w:r>
      <w:r w:rsidR="00071F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2025 року № 1564</w:t>
      </w:r>
      <w:r w:rsidR="00071F30">
        <w:rPr>
          <w:rFonts w:ascii="Times New Roman" w:eastAsia="Times New Roman" w:hAnsi="Times New Roman" w:cs="Times New Roman"/>
          <w:sz w:val="28"/>
          <w:szCs w:val="28"/>
          <w:lang w:val="uk-UA"/>
        </w:rPr>
        <w:t>) (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далі – Положення).</w:t>
      </w:r>
    </w:p>
    <w:p w14:paraId="31DA7E5D" w14:textId="51497FE5" w:rsidR="001142DA" w:rsidRPr="00071F3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Організатором конкурсного відбору є Міні</w:t>
      </w:r>
      <w:r w:rsidR="00071F30">
        <w:rPr>
          <w:rFonts w:ascii="Times New Roman" w:eastAsia="Times New Roman" w:hAnsi="Times New Roman" w:cs="Times New Roman"/>
          <w:sz w:val="28"/>
          <w:szCs w:val="28"/>
        </w:rPr>
        <w:t>стерство освіти і науки України</w:t>
      </w:r>
      <w:r w:rsidR="00071F3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62E8DE7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Організаційне, інформаційне та технічне забезпечення конкурсного відбору  здійснює директорат інновацій та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зв’язків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науки з реальним сектором економіки (далі – директорат), який: </w:t>
      </w:r>
    </w:p>
    <w:p w14:paraId="6306A1C5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приймає для попереднього розгляду та реєструє заявки для участі у конкурсному відборі в Національній електронній науково-інформаційній системі;</w:t>
      </w:r>
    </w:p>
    <w:p w14:paraId="1078EE04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здійснює необхідні заходи з метою організації та проведення наукової і науково-технічної експертизи конкурсних пропозицій;</w:t>
      </w:r>
    </w:p>
    <w:p w14:paraId="0A4FD511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утворює експертні групи з розгляду конкурсних пропозицій (далі – експертні групи);</w:t>
      </w:r>
    </w:p>
    <w:p w14:paraId="33AD96D6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готує та подає на розгляд Комітету з присудження Премії Кабінету Міністрів України за розроблення і впровадження інноваційних технологій (далі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lastRenderedPageBreak/>
        <w:t>– Комітет) узагальнену рейтингову таблицю експертного оцінювання конкурсних пропозицій та перелік конкурсних пропозицій, рекомендованих для розгляду на засіданні Комітету, та забезпечує їх представлення головами відповідних експертних груп на засіданні Комітету;</w:t>
      </w:r>
    </w:p>
    <w:p w14:paraId="25806949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готує на підставі пропозицій Комітету проект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Кабінету Міністрів України про присудження Премії;</w:t>
      </w:r>
    </w:p>
    <w:p w14:paraId="4A53CB51" w14:textId="72B0C7E4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готує та подає Комітетові пропозиції щодо визначення тематики за номінацією конкурсн</w:t>
      </w:r>
      <w:r w:rsidR="00B339A6">
        <w:rPr>
          <w:rFonts w:ascii="Times New Roman" w:eastAsia="Times New Roman" w:hAnsi="Times New Roman" w:cs="Times New Roman"/>
          <w:sz w:val="28"/>
          <w:szCs w:val="28"/>
        </w:rPr>
        <w:t xml:space="preserve">ого відбору 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Спеціальна премія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, оновлення переліку номінацій конкурсного відбору та критеріїв оцінювання конкурсних п</w:t>
      </w:r>
      <w:r w:rsidR="00690736">
        <w:rPr>
          <w:rFonts w:ascii="Times New Roman" w:eastAsia="Times New Roman" w:hAnsi="Times New Roman" w:cs="Times New Roman"/>
          <w:sz w:val="28"/>
          <w:szCs w:val="28"/>
        </w:rPr>
        <w:t>ропозицій (у разі необхідності).</w:t>
      </w:r>
    </w:p>
    <w:p w14:paraId="0BABCC4E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C972B3" w14:textId="77777777" w:rsidR="001142DA" w:rsidRPr="001A30D1" w:rsidRDefault="001142DA" w:rsidP="001142DA">
      <w:pPr>
        <w:pStyle w:val="ae"/>
        <w:numPr>
          <w:ilvl w:val="0"/>
          <w:numId w:val="1"/>
        </w:numPr>
        <w:spacing w:line="22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30D1">
        <w:rPr>
          <w:rFonts w:ascii="Times New Roman" w:eastAsia="Times New Roman" w:hAnsi="Times New Roman" w:cs="Times New Roman"/>
          <w:b/>
          <w:bCs/>
          <w:sz w:val="28"/>
          <w:szCs w:val="28"/>
        </w:rPr>
        <w:t>Вимоги до учасників конкурсного відбору</w:t>
      </w:r>
    </w:p>
    <w:p w14:paraId="434216DE" w14:textId="77777777" w:rsidR="001142DA" w:rsidRPr="001A30D1" w:rsidRDefault="001142DA" w:rsidP="001142DA">
      <w:pPr>
        <w:pStyle w:val="ae"/>
        <w:spacing w:line="228" w:lineRule="auto"/>
        <w:ind w:left="358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741452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Учасником конкурсного відбору вважається підприємство, установа, організація незалежно від форми власності та підпорядкування, працівником якого/якої є принаймні один член авторського колективу, номінованого ним/нею або до складу якого/якої входить елемент інноваційної інфраструктури, суб’єкт господарювання, який впровадив інноваційну технологію (далі – ініціатор ко</w:t>
      </w:r>
      <w:r>
        <w:rPr>
          <w:rFonts w:ascii="Times New Roman" w:eastAsia="Times New Roman" w:hAnsi="Times New Roman" w:cs="Times New Roman"/>
          <w:sz w:val="28"/>
          <w:szCs w:val="28"/>
        </w:rPr>
        <w:t>нкурсної пропозиції), яким/яко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ю подано хоча б одну заявку в системі.</w:t>
      </w:r>
    </w:p>
    <w:p w14:paraId="553C672D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Залежно від обраної номінації конкурсного відбору ініціаторами конкурсної пропозиції можуть бути:</w:t>
      </w:r>
    </w:p>
    <w:p w14:paraId="094F1DF1" w14:textId="1B8EF6F5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заклади вищої освіти, наукові установи, суб’єкти господарювання 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(в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номінаціях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Наукоємні інновації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Інноваційні рішення в економічній діяльності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та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Спеціальна премія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3C4BF1" w14:textId="314B4C5F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суб’єкти інноваційної діяльності, суб’єкти трансферу технологій 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(в номінаціях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Інноваційна інфраструктура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та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>Спеціальна премія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3A2888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Ініціаторами конкурсних пропозицій не можуть бути підприємства, установи, організації, які станом на дату подання конкурсної пропозиції:</w:t>
      </w:r>
    </w:p>
    <w:p w14:paraId="3931A3ED" w14:textId="72620373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провадять / провадили господарську діяльність на території держави-агресора після 24 лютого 2022 р</w:t>
      </w:r>
      <w:r w:rsidR="00494861">
        <w:rPr>
          <w:rFonts w:ascii="Times New Roman" w:eastAsia="Times New Roman" w:hAnsi="Times New Roman" w:cs="Times New Roman"/>
          <w:sz w:val="28"/>
          <w:szCs w:val="28"/>
          <w:lang w:val="uk-UA"/>
        </w:rPr>
        <w:t>оку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06A8F9E" w14:textId="7E2DC759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віднесені до юридичних осіб, до яких застосовуються спеціальні економічні та інші обмежувальні заходи (санкції) відповідними рішеннями Ради національної безпеки і оборони України, введеними в дію указами Президента України щодо застосування персональних (спеціальних) економічних та інших обмежувальних заходів (санкцій) відповідно до </w:t>
      </w:r>
      <w:hyperlink r:id="rId8">
        <w:r w:rsidRPr="000939E0">
          <w:rPr>
            <w:rFonts w:ascii="Times New Roman" w:eastAsia="Times New Roman" w:hAnsi="Times New Roman" w:cs="Times New Roman"/>
            <w:sz w:val="28"/>
            <w:szCs w:val="28"/>
          </w:rPr>
          <w:t>Закону України</w:t>
        </w:r>
      </w:hyperlink>
      <w:r w:rsidR="00B339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Про санкції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14760A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утворені відповідно до законодавства держави, що визнана відповідно до закону державою-агресором.</w:t>
      </w:r>
    </w:p>
    <w:p w14:paraId="53014F13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Авторський колектив, номінований ініціатором конкурсн</w:t>
      </w:r>
      <w:r>
        <w:rPr>
          <w:rFonts w:ascii="Times New Roman" w:eastAsia="Times New Roman" w:hAnsi="Times New Roman" w:cs="Times New Roman"/>
          <w:sz w:val="28"/>
          <w:szCs w:val="28"/>
        </w:rPr>
        <w:t>ої пропозиції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, може складатися не менше як із трьох та не більше як з 10 фізичних осіб (далі – номінант).</w:t>
      </w:r>
    </w:p>
    <w:p w14:paraId="744365E3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1E0">
        <w:rPr>
          <w:rFonts w:ascii="Times New Roman" w:eastAsia="Times New Roman" w:hAnsi="Times New Roman" w:cs="Times New Roman"/>
          <w:sz w:val="28"/>
          <w:szCs w:val="28"/>
        </w:rPr>
        <w:t xml:space="preserve">До складу номінанта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повинні включатися </w:t>
      </w:r>
      <w:r w:rsidRPr="00DC61E0">
        <w:rPr>
          <w:rFonts w:ascii="Times New Roman" w:eastAsia="Times New Roman" w:hAnsi="Times New Roman" w:cs="Times New Roman"/>
          <w:sz w:val="28"/>
          <w:szCs w:val="28"/>
        </w:rPr>
        <w:t>безпосередні виконавці конкурсної пропозиції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, творчий внесок яких є вагомим.</w:t>
      </w:r>
    </w:p>
    <w:p w14:paraId="58A8BB6F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Не допускається включення до складу номінанта осіб:</w:t>
      </w:r>
    </w:p>
    <w:p w14:paraId="5C2B88D5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які виконували виключно адміністративні, консультаційні чи організаторські функції;</w:t>
      </w:r>
    </w:p>
    <w:p w14:paraId="0D2D48B8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lastRenderedPageBreak/>
        <w:t>яких включено у поточному році до складу номінанта іншої конкурсної пропозиції;</w:t>
      </w:r>
    </w:p>
    <w:p w14:paraId="1D4B7F8E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які здійснювали та/або продовжують здійснювати будь-яке наукове (науково-технічне) співробітництво з представниками, організаціями, установами, підприємствами держави-агресора (у тому числі на рівні спільних наукових публікацій, реалізації наукових (науково-технічних) проектів, виконання наукових (науково-технічних) робіт, передавання технологій, прав на об’єкти права інтелектуальної власності, організації та провадження видавничої діяльності тощо) після прийняття відповідних рішень Кабінетом Міністрів України і Верховною Радою України про припинення науково-технічної співпраці з державою-агресором;</w:t>
      </w:r>
    </w:p>
    <w:p w14:paraId="746933B7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які є лауреатами Премії.</w:t>
      </w:r>
    </w:p>
    <w:p w14:paraId="02F1D81D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Членами номінанта можуть бути громадяни України, які працюють на підприємствах,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установах, організаціях, зареєстрованих в Україні, незалежно від форми власності та підпорядкування, та безпосередньо займаються науковою, науково-технічною та/або інноваційною діяльністю та/або сприяють впровадженню, комерціалізації та масштабуванню результатів такої діяльності на території України та/або за кордоном.</w:t>
      </w:r>
    </w:p>
    <w:p w14:paraId="12FC81EA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Залежно від обраної номінації конкурсного відбору членами номінанта можуть бути:</w:t>
      </w:r>
    </w:p>
    <w:p w14:paraId="7C10BC62" w14:textId="207221A5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наукові, науково-педагогічні працівники підприємств, установ, організацій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(номінація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Наукоємні інновації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17EC4C" w14:textId="401D863D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фізичні особи, які безпосередньо беруть участь у створенні інноваційних технологій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(номінація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Інноваційні рішення в економічній діяльності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5D0DA48" w14:textId="5F835432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фізичні особи, представники інноваційної інфраструктури, які безпосередньо беруть участь у створенні, трансфері та застосуванні інноваційних технологій та/або їх складових, надають необхідні для цього інформаційні, фінансові та інші послуги на всіх стадіях просування технологій та/або їх складових на ринок, комерціалізації, масштабуванні наукоємних або науково-технічних проектів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(номінація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Інноваційна інфраструктура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852B841" w14:textId="5CE58525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всі зазначені категорії осіб 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(номінація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Спеціальна премія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733CA6" w14:textId="77777777" w:rsidR="001142DA" w:rsidRPr="000939E0" w:rsidRDefault="001142DA" w:rsidP="001142DA">
      <w:pPr>
        <w:tabs>
          <w:tab w:val="left" w:pos="1418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EA9E7F" w14:textId="77777777" w:rsidR="001142DA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3. Номінації конкурсного відбору та вимоги до конкурсних пропозицій</w:t>
      </w:r>
    </w:p>
    <w:p w14:paraId="6ECF4114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0009F64" w14:textId="5D2AB135" w:rsidR="001142DA" w:rsidRPr="000939E0" w:rsidRDefault="001142DA" w:rsidP="001142DA">
      <w:pPr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Конкурсні пропозиції подаються у розрізі </w:t>
      </w:r>
      <w:r w:rsidR="00061F0C">
        <w:rPr>
          <w:rFonts w:ascii="Times New Roman" w:eastAsia="Times New Roman" w:hAnsi="Times New Roman" w:cs="Times New Roman"/>
          <w:sz w:val="28"/>
          <w:szCs w:val="28"/>
          <w:lang w:val="uk-UA"/>
        </w:rPr>
        <w:t>таких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номінацій конкурсного відбору:</w:t>
      </w:r>
    </w:p>
    <w:p w14:paraId="52EF945F" w14:textId="47C9E3C8" w:rsidR="001142DA" w:rsidRPr="000939E0" w:rsidRDefault="00B339A6" w:rsidP="001142DA">
      <w:pPr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Наукоємні інновації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 xml:space="preserve"> – за розроблені та впроваджені результати наукової та науково-технічної діяльності прикладного спрямування;</w:t>
      </w:r>
    </w:p>
    <w:p w14:paraId="4C1BE092" w14:textId="49A2DA96" w:rsidR="001142DA" w:rsidRPr="000939E0" w:rsidRDefault="00B339A6" w:rsidP="001142DA">
      <w:pPr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Інноваційні рішення в економічній діяльності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 xml:space="preserve"> – за впровадження інноваційних продуктів, послуг, процесів або бізнес-моделей, спрямованих на вирішення актуальних завдань соціально-економічного розвитку, підвищення ефективності господарювання та конкурентоспроможності української економіки;</w:t>
      </w:r>
    </w:p>
    <w:p w14:paraId="648315A2" w14:textId="63E03158" w:rsidR="001142DA" w:rsidRPr="000939E0" w:rsidRDefault="00B339A6" w:rsidP="001142DA">
      <w:pPr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«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Інноваційна інфраструктура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 xml:space="preserve"> – за сприяння трансферу технологій, комерціалізації наукових, науково-технічних результатів та їх впровадження в реальному секторі економіки, масштабування науково-технічних проектів, виведення на ринок інноваційної продукції, виробленої в Україні;</w:t>
      </w:r>
    </w:p>
    <w:p w14:paraId="13E1C477" w14:textId="2AE91089" w:rsidR="001142DA" w:rsidRPr="000939E0" w:rsidRDefault="00B339A6" w:rsidP="001142DA">
      <w:pPr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Спеціальна премія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– за наукові дослідження і розробки, результати яких спрямовані на забезпечення національної безпеки і оборони.</w:t>
      </w:r>
    </w:p>
    <w:p w14:paraId="573AD030" w14:textId="77777777" w:rsidR="001142DA" w:rsidRPr="000939E0" w:rsidRDefault="001142DA" w:rsidP="001142DA">
      <w:pPr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Залежно від обраної номінації конкурсного відбору конкурсними пропозиціями можуть бути:</w:t>
      </w:r>
    </w:p>
    <w:p w14:paraId="06519BCE" w14:textId="4A89EDD5" w:rsidR="001142DA" w:rsidRPr="000939E0" w:rsidRDefault="001142DA" w:rsidP="001142DA">
      <w:pPr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результати наукової, науково-технічної діяльності у вигляді нових або вдосконалених матеріалів, продуктів, пристроїв, систем, технологій тощо, спрямовані на створення та реалізацію інноваційної продукції, що сприяє задоволенню існуючого та/або потенційного попиту на внутрішньому та/або зовнішньому ринку, практично використовуються та/або впроваджені у виробництво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(номінація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Наукоємні інновації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3D2E390" w14:textId="4905445C" w:rsidR="001142DA" w:rsidRPr="000939E0" w:rsidRDefault="001142DA" w:rsidP="001142DA">
      <w:pPr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інновації, новостворені (застосовані) та/або вдосконалені конкурентоздатні технології, продукція або послуги, а також організаційно-технічні рішення виробничого, адміністративного, комерційного або іншого характеру, що істотно поліпшують структуру та якість виробництва та/або соціальної сфери, розроблені та впроваджені в реальному секторі економіки 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(номінація конкурсн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Інноваційні р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>ішення в економічній діяльності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C70C7DB" w14:textId="3D4EAEFB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результати діяльності інноваційної інфраструктури щодо сприяння комерціалізації наукових, науково-технічних результатів та їх впровадження в реальному секторі економіки 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(номінація конкурсного від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Інноваційна інфраструктура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DAFED69" w14:textId="5A5A701E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усі зазначені категорії, за результатами яких було досягнуто вагомих результатів, які за своїм технологічним рівнем перевищують кращі вітчизняні та іноземні аналоги, є конкурентоспроможними на світовому ринку інноваційної продукції, задовольняють найбільш актуальні державні потреби відповідно до викликів сьогодення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(номінація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Спеціальна премія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1338840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Конкурсні пропозиції приймаються на розгляд за умови, що їх результати застосовані на практиці:</w:t>
      </w:r>
    </w:p>
    <w:p w14:paraId="30FEAE15" w14:textId="1F48E9B0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не менш ніж за рік до дати їх подання на здобуття Премії за н</w:t>
      </w:r>
      <w:r w:rsidR="00B339A6">
        <w:rPr>
          <w:rFonts w:ascii="Times New Roman" w:eastAsia="Times New Roman" w:hAnsi="Times New Roman" w:cs="Times New Roman"/>
          <w:sz w:val="28"/>
          <w:szCs w:val="28"/>
        </w:rPr>
        <w:t xml:space="preserve">омінаціями конкурсного відбору 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Наукоємні інновації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Інноваційні рішення в економічній діяльності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339A6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Спеціальна премія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692343" w14:textId="283AE8D0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не менше ніж за три роки до дати їх подання на здобуття Премії за номінацією конк</w:t>
      </w:r>
      <w:r w:rsidR="00B339A6">
        <w:rPr>
          <w:rFonts w:ascii="Times New Roman" w:eastAsia="Times New Roman" w:hAnsi="Times New Roman" w:cs="Times New Roman"/>
          <w:sz w:val="28"/>
          <w:szCs w:val="28"/>
        </w:rPr>
        <w:t xml:space="preserve">урсного відбору 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Інноваційна інфраструктура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D7A9932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Не допускається подання на здобуття Премії конкурсних пропозицій, які були удостоєні Державної премії в галузі науки і техніки та Національної премії України імені Бориса Патона.</w:t>
      </w:r>
    </w:p>
    <w:p w14:paraId="0353D8DA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Конкурсна пропозиція, яка раніше була допущена до участі у конкурсному відборі, але не була удостоєна Премії, може бути подана на здобуття Премії повторно, але не більше одного разу, за умови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якщо її було доопрацьовано, комерціалізовано, виведено на внутрішній та/або зовнішній ринок інноваційної продукції не менше ніж за рік до дати її подання на здобуття Премії та не раніше ніж через три роки після попереднього висунення на здобуття Премії.</w:t>
      </w:r>
    </w:p>
    <w:p w14:paraId="49C473E3" w14:textId="77777777" w:rsidR="001703C2" w:rsidRDefault="001703C2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4D9C951" w14:textId="77777777" w:rsidR="00C63674" w:rsidRDefault="00C63674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B2D3D3" w14:textId="355ABB8C" w:rsidR="001142DA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 Форма заявки та рекомендації щодо її заповнення</w:t>
      </w:r>
    </w:p>
    <w:p w14:paraId="61751B12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9C7514" w14:textId="34517F19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Для участі у конкурсному відборі конкурсні пропозиції подаються у формі заявки на участь у конкурсному відборі на здобуття Премії Кабінету Міністрів України за розроблення і впровадження інноваційних технологій (далі – заявка), форм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якої наведено у додатку</w:t>
      </w:r>
      <w:r w:rsidR="004209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оголошення про проведення конкурсного відбору </w:t>
      </w:r>
      <w:r w:rsidR="00420937" w:rsidRPr="0070423C">
        <w:rPr>
          <w:rFonts w:ascii="Times New Roman" w:eastAsia="Times New Roman" w:hAnsi="Times New Roman" w:cs="Times New Roman"/>
          <w:sz w:val="28"/>
          <w:szCs w:val="28"/>
        </w:rPr>
        <w:t>на здобуття Премії Кабінету Міністрів України за розроблення і впровадження інноваційних технологій у 2026 році</w:t>
      </w:r>
      <w:r w:rsidR="004209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(далі - оголошення)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1445D8D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Заявка повинна містити:</w:t>
      </w:r>
    </w:p>
    <w:p w14:paraId="16C5C989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список членів номінанта (прізвище, власне ім’я та по батькові (за наявності) із зазначенням місця основної роботи, посади, наукового ступеня та вченого звання (за наявності);</w:t>
      </w:r>
    </w:p>
    <w:p w14:paraId="3CD1420B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опис конкурсної пропозиції із зазначенням суті впровадженої інноваційної технології, новизни, значимості та іншої інформації, необхідної для проведення її оцінювання за критеріями, передбаченими </w:t>
      </w:r>
      <w:hyperlink r:id="rId9" w:anchor="bookmark=id.mnuhx7ea576u">
        <w:r w:rsidRPr="000939E0">
          <w:rPr>
            <w:rFonts w:ascii="Times New Roman" w:eastAsia="Times New Roman" w:hAnsi="Times New Roman" w:cs="Times New Roman"/>
            <w:sz w:val="28"/>
            <w:szCs w:val="28"/>
          </w:rPr>
          <w:t>пунктом 31</w:t>
        </w:r>
      </w:hyperlink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Положення;</w:t>
      </w:r>
    </w:p>
    <w:p w14:paraId="42DF7F74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перелік охоронних документів на об’єкти інтелектуальної власності, які належать до конкурсної пропозиції та отримані в Україні і за кордоном;</w:t>
      </w:r>
    </w:p>
    <w:p w14:paraId="13296EB8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інформацію про творчий внесок у створення та впровадження конкурсної пропозиції, яка наводиться окремо щодо кожного з членів номінанта;</w:t>
      </w:r>
    </w:p>
    <w:p w14:paraId="378939B3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інформацію 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документи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, які підтверджують результати впровадження та комерціалізації конкурсної пропозиції у виробництво (ліцензійні угоди, господарські договори, договори купівлі-продажу, про надання послуг, акти впровадження тощо);</w:t>
      </w:r>
    </w:p>
    <w:p w14:paraId="26774BFD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інформацію 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інші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інформаційні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матеріали, які є суттєвими для комплексного оцінювання конкурсної пропозиції (відео та/або фотоматеріали практичного використання інноваційної продукції, експериментів, відгуки (листи-рекомендації) про досвід використання інноваційно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технології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її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користувачів, впровадження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інноваційної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технології, актуальна інформація про поточний стан практичного використання (впровадження) конкурсної пропозиції, інформація про споживачів, наявний попит, дані про рентабельність конкурсної пропозиції тощо).</w:t>
      </w:r>
    </w:p>
    <w:p w14:paraId="49AAF915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22821B" w14:textId="77777777" w:rsidR="001142DA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 Строки та спосіб подання </w:t>
      </w:r>
      <w:sdt>
        <w:sdtPr>
          <w:tag w:val="goog_rdk_3"/>
          <w:id w:val="97009739"/>
        </w:sdtPr>
        <w:sdtEndPr/>
        <w:sdtContent/>
      </w:sdt>
      <w:sdt>
        <w:sdtPr>
          <w:tag w:val="goog_rdk_4"/>
          <w:id w:val="1333988519"/>
        </w:sdtPr>
        <w:sdtEndPr/>
        <w:sdtContent/>
      </w:sdt>
      <w:sdt>
        <w:sdtPr>
          <w:tag w:val="goog_rdk_5"/>
          <w:id w:val="-1603618413"/>
        </w:sdtPr>
        <w:sdtEndPr/>
        <w:sdtContent/>
      </w:sdt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заявки для участі в конкурсному відборі</w:t>
      </w:r>
    </w:p>
    <w:p w14:paraId="29E619BB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75DF31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Подання заявок здійснюється ініціатор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конкурсної пропозиції в електронній формі в Національній електронній науково-інформаційній системі (далі – система). </w:t>
      </w:r>
    </w:p>
    <w:p w14:paraId="740046D8" w14:textId="4CAD67B1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Заявки подаються в системі з накладеним кваліфікованим електронним підписом або удосконаленим електронним підписом, що базується на кваліфікованому сертифікаті електронного підпису, керівника ініціатора конкурсної пропозиції з використанням можливостей системи відповідно до Порядку роботи Національної електронної науково-інформаційної системи, затвердженого наказом МОН від 8 січня 2024 р</w:t>
      </w:r>
      <w:r w:rsidR="00494861">
        <w:rPr>
          <w:rFonts w:ascii="Times New Roman" w:eastAsia="Times New Roman" w:hAnsi="Times New Roman" w:cs="Times New Roman"/>
          <w:sz w:val="28"/>
          <w:szCs w:val="28"/>
          <w:lang w:val="uk-UA"/>
        </w:rPr>
        <w:t>оку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№ 10, зареєстрованого в Міністерстві юстиції України 05 березня 2024 р</w:t>
      </w:r>
      <w:r w:rsidR="00494861">
        <w:rPr>
          <w:rFonts w:ascii="Times New Roman" w:eastAsia="Times New Roman" w:hAnsi="Times New Roman" w:cs="Times New Roman"/>
          <w:sz w:val="28"/>
          <w:szCs w:val="28"/>
          <w:lang w:val="uk-UA"/>
        </w:rPr>
        <w:t>оку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за № 323/41668.</w:t>
      </w:r>
    </w:p>
    <w:p w14:paraId="49AAC9F9" w14:textId="3A83FA01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Ініціатор конкурсної пропозиції разом із заявкою подає </w:t>
      </w:r>
      <w:r w:rsidR="00061F0C">
        <w:rPr>
          <w:rFonts w:ascii="Times New Roman" w:eastAsia="Times New Roman" w:hAnsi="Times New Roman" w:cs="Times New Roman"/>
          <w:sz w:val="28"/>
          <w:szCs w:val="28"/>
          <w:lang w:val="uk-UA"/>
        </w:rPr>
        <w:t>такі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документи:</w:t>
      </w:r>
    </w:p>
    <w:p w14:paraId="381338E3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lastRenderedPageBreak/>
        <w:t>1) супровідний лист з переліком матеріалів, що подаються для участі у конкурсному відборі, на бланку ініціатора конкурсної пропозиції, засвідчений підписом його керівника та його печаткою (у разі наявності);</w:t>
      </w:r>
    </w:p>
    <w:p w14:paraId="547A37BA" w14:textId="77777777" w:rsidR="001142DA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2) копію </w:t>
      </w:r>
      <w:r>
        <w:rPr>
          <w:rFonts w:ascii="Times New Roman" w:eastAsia="Times New Roman" w:hAnsi="Times New Roman" w:cs="Times New Roman"/>
          <w:sz w:val="28"/>
          <w:szCs w:val="28"/>
        </w:rPr>
        <w:t>документа (у разі необхідності)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, яким делеговано право накладання підпису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електронн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відповідній особі установи ініціатора конкурсної пропозиції (наказ установи ініціатора конкурсного відбору про розподіл обов'язків або про делегування права підпису відповідній особі, довіреність на право підпису документів тощо);</w:t>
      </w:r>
    </w:p>
    <w:p w14:paraId="6FB8BD8C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3)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копії документів, які підтверджують результати впровадження та комерціалізації конкурсної пропозиції у виробництво (ліцензійні угоди, господарські договори, договори купівлі-продажу, про надання послуг, акти впровадження тощо);</w:t>
      </w:r>
    </w:p>
    <w:p w14:paraId="1D4CA20B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4)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інші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інформаційні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матеріали, які є суттєвими для комплексного оцінювання конкурсної пропозиції (відео та/або фотоматеріали практичного використання інноваційної продукції, експериментів, відгуки (листи-рекомендації) про досвід використання інноваційно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технології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її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користувачів, впровадження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інноваційної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технології, актуальна інформація про поточний стан практичного використання (впровадження) конкурсної пропозиції, інформація про споживачів, наявний попит, дані про рентабельність конкурсної пропозиції тощо).</w:t>
      </w:r>
    </w:p>
    <w:p w14:paraId="1FF12EFA" w14:textId="77777777" w:rsidR="001142DA" w:rsidRPr="001A0814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) до</w:t>
      </w:r>
      <w:r>
        <w:rPr>
          <w:rFonts w:ascii="Times New Roman" w:eastAsia="Times New Roman" w:hAnsi="Times New Roman" w:cs="Times New Roman"/>
          <w:sz w:val="28"/>
          <w:szCs w:val="28"/>
        </w:rPr>
        <w:t>кумент про відсутність у заявці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інформації з обмеженим доступом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2A40264" w14:textId="77777777" w:rsidR="001142DA" w:rsidRPr="000E3878" w:rsidRDefault="001142DA" w:rsidP="001142DA">
      <w:pPr>
        <w:pStyle w:val="ac"/>
        <w:spacing w:before="0" w:beforeAutospacing="0" w:after="0" w:afterAutospacing="0"/>
        <w:ind w:left="1" w:firstLine="566"/>
        <w:jc w:val="both"/>
        <w:rPr>
          <w:sz w:val="28"/>
          <w:szCs w:val="28"/>
          <w:lang w:val="uk"/>
        </w:rPr>
      </w:pPr>
      <w:r>
        <w:rPr>
          <w:sz w:val="28"/>
          <w:szCs w:val="28"/>
          <w:lang w:val="uk"/>
        </w:rPr>
        <w:t xml:space="preserve">У разі </w:t>
      </w:r>
      <w:r w:rsidRPr="000E3878">
        <w:rPr>
          <w:sz w:val="28"/>
          <w:szCs w:val="28"/>
          <w:lang w:val="uk"/>
        </w:rPr>
        <w:t xml:space="preserve">використання в інформаційних матеріалах службової інформації, зазначені матеріали або їх частина, відповідно, подаються у паперовій формі до директорату інновацій та </w:t>
      </w:r>
      <w:proofErr w:type="spellStart"/>
      <w:r w:rsidRPr="000E3878">
        <w:rPr>
          <w:sz w:val="28"/>
          <w:szCs w:val="28"/>
          <w:lang w:val="uk"/>
        </w:rPr>
        <w:t>зв’язків</w:t>
      </w:r>
      <w:proofErr w:type="spellEnd"/>
      <w:r w:rsidRPr="000E3878">
        <w:rPr>
          <w:sz w:val="28"/>
          <w:szCs w:val="28"/>
          <w:lang w:val="uk"/>
        </w:rPr>
        <w:t xml:space="preserve"> науки з реальним сектором економіки Міністерства освіти і науки України в установленому порядку.</w:t>
      </w:r>
    </w:p>
    <w:p w14:paraId="68FC7A70" w14:textId="7B87DC90" w:rsidR="001142DA" w:rsidRPr="000E3878" w:rsidRDefault="001142DA" w:rsidP="001142DA">
      <w:pPr>
        <w:pStyle w:val="ac"/>
        <w:spacing w:before="0" w:beforeAutospacing="0" w:after="0" w:afterAutospacing="0"/>
        <w:ind w:left="1" w:firstLine="566"/>
        <w:jc w:val="both"/>
        <w:rPr>
          <w:sz w:val="28"/>
          <w:szCs w:val="28"/>
          <w:lang w:val="uk"/>
        </w:rPr>
      </w:pPr>
      <w:r w:rsidRPr="000E3878">
        <w:rPr>
          <w:sz w:val="28"/>
          <w:szCs w:val="28"/>
          <w:lang w:val="uk"/>
        </w:rPr>
        <w:t xml:space="preserve">Інформаційні матеріали, </w:t>
      </w:r>
      <w:r w:rsidR="00F0692E">
        <w:rPr>
          <w:sz w:val="28"/>
          <w:szCs w:val="28"/>
          <w:lang w:val="uk"/>
        </w:rPr>
        <w:t>що</w:t>
      </w:r>
      <w:r>
        <w:rPr>
          <w:sz w:val="28"/>
          <w:szCs w:val="28"/>
          <w:lang w:val="uk"/>
        </w:rPr>
        <w:t xml:space="preserve"> містять службову інформацію, </w:t>
      </w:r>
      <w:r w:rsidRPr="000E3878">
        <w:rPr>
          <w:sz w:val="28"/>
          <w:szCs w:val="28"/>
          <w:lang w:val="uk"/>
        </w:rPr>
        <w:t>оформлюються з дотриманням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інформацію, затвердженої постановою Кабінету Міністрів України від 19 жовтня 2016 року №</w:t>
      </w:r>
      <w:r w:rsidR="001703C2">
        <w:rPr>
          <w:sz w:val="28"/>
          <w:szCs w:val="28"/>
          <w:lang w:val="uk"/>
        </w:rPr>
        <w:t xml:space="preserve"> </w:t>
      </w:r>
      <w:r w:rsidRPr="000E3878">
        <w:rPr>
          <w:sz w:val="28"/>
          <w:szCs w:val="28"/>
          <w:lang w:val="uk"/>
        </w:rPr>
        <w:t>736.</w:t>
      </w:r>
    </w:p>
    <w:p w14:paraId="38F1F8CD" w14:textId="0CEC7AA4" w:rsidR="001142DA" w:rsidRPr="000E3878" w:rsidRDefault="00E85849" w:rsidP="001142DA">
      <w:pPr>
        <w:pStyle w:val="ac"/>
        <w:spacing w:before="0" w:beforeAutospacing="0" w:after="0" w:afterAutospacing="0"/>
        <w:ind w:left="1" w:firstLine="566"/>
        <w:jc w:val="both"/>
        <w:rPr>
          <w:b/>
          <w:sz w:val="28"/>
          <w:szCs w:val="28"/>
          <w:lang w:val="uk"/>
        </w:rPr>
      </w:pPr>
      <w:r>
        <w:rPr>
          <w:b/>
          <w:sz w:val="28"/>
          <w:szCs w:val="28"/>
          <w:lang w:val="uk"/>
        </w:rPr>
        <w:t>Заявки та і</w:t>
      </w:r>
      <w:r w:rsidR="001142DA" w:rsidRPr="000E3878">
        <w:rPr>
          <w:b/>
          <w:sz w:val="28"/>
          <w:szCs w:val="28"/>
          <w:lang w:val="uk"/>
        </w:rPr>
        <w:t xml:space="preserve">нформаційні матеріали, </w:t>
      </w:r>
      <w:r w:rsidR="00F0692E">
        <w:rPr>
          <w:b/>
          <w:sz w:val="28"/>
          <w:szCs w:val="28"/>
          <w:lang w:val="uk"/>
        </w:rPr>
        <w:t>що</w:t>
      </w:r>
      <w:r w:rsidR="001142DA" w:rsidRPr="000E3878">
        <w:rPr>
          <w:b/>
          <w:sz w:val="28"/>
          <w:szCs w:val="28"/>
          <w:lang w:val="uk"/>
        </w:rPr>
        <w:t xml:space="preserve"> містять відомості, що становлять державну таємницю, до розгляду не приймаються.</w:t>
      </w:r>
    </w:p>
    <w:p w14:paraId="35E2A059" w14:textId="0689E8B6" w:rsidR="001142DA" w:rsidRPr="000939E0" w:rsidRDefault="0070423C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 xml:space="preserve"> системі під час подання заявки дл</w:t>
      </w:r>
      <w:r w:rsidR="001142DA">
        <w:rPr>
          <w:rFonts w:ascii="Times New Roman" w:eastAsia="Times New Roman" w:hAnsi="Times New Roman" w:cs="Times New Roman"/>
          <w:sz w:val="28"/>
          <w:szCs w:val="28"/>
        </w:rPr>
        <w:t xml:space="preserve">я участі у конкурсному відборі 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фіксується автоматично з використанням можливостей системи:</w:t>
      </w:r>
    </w:p>
    <w:p w14:paraId="522E41EF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згода членів номінанта на участь у конкурсному відборі; </w:t>
      </w:r>
    </w:p>
    <w:p w14:paraId="53A4523A" w14:textId="06622FF9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згода членів номінанта на публікацію (у разі необхідності) назви конкурсної пропозиції, їх прізвищ, власних імен та по батькові (</w:t>
      </w:r>
      <w:r w:rsidR="00494861">
        <w:rPr>
          <w:rFonts w:ascii="Times New Roman" w:eastAsia="Times New Roman" w:hAnsi="Times New Roman" w:cs="Times New Roman"/>
          <w:sz w:val="28"/>
          <w:szCs w:val="28"/>
        </w:rPr>
        <w:t xml:space="preserve">за наявності) на офіційному </w:t>
      </w:r>
      <w:proofErr w:type="spellStart"/>
      <w:r w:rsidR="00494861">
        <w:rPr>
          <w:rFonts w:ascii="Times New Roman" w:eastAsia="Times New Roman" w:hAnsi="Times New Roman" w:cs="Times New Roman"/>
          <w:sz w:val="28"/>
          <w:szCs w:val="28"/>
        </w:rPr>
        <w:t>веб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сайті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МОН та у системі. </w:t>
      </w:r>
    </w:p>
    <w:p w14:paraId="61F36431" w14:textId="4EE01C66" w:rsidR="001142DA" w:rsidRPr="00124399" w:rsidRDefault="001142DA" w:rsidP="001142DA">
      <w:pPr>
        <w:shd w:val="clear" w:color="auto" w:fill="FFFFFF"/>
        <w:tabs>
          <w:tab w:val="left" w:pos="8700"/>
        </w:tabs>
        <w:spacing w:line="228" w:lineRule="auto"/>
        <w:ind w:left="1" w:right="38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7455A">
        <w:rPr>
          <w:rFonts w:ascii="Times New Roman" w:eastAsia="Times New Roman" w:hAnsi="Times New Roman" w:cs="Times New Roman"/>
          <w:sz w:val="28"/>
          <w:szCs w:val="28"/>
        </w:rPr>
        <w:t xml:space="preserve">Заявка разом </w:t>
      </w:r>
      <w:r w:rsidR="00F0692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57455A">
        <w:rPr>
          <w:rFonts w:ascii="Times New Roman" w:eastAsia="Times New Roman" w:hAnsi="Times New Roman" w:cs="Times New Roman"/>
          <w:sz w:val="28"/>
          <w:szCs w:val="28"/>
        </w:rPr>
        <w:t xml:space="preserve">з документами, </w:t>
      </w:r>
      <w:r w:rsidR="00F0692E">
        <w:rPr>
          <w:rFonts w:ascii="Times New Roman" w:eastAsia="Times New Roman" w:hAnsi="Times New Roman" w:cs="Times New Roman"/>
          <w:sz w:val="28"/>
          <w:szCs w:val="28"/>
          <w:lang w:val="uk-UA"/>
        </w:rPr>
        <w:t>що</w:t>
      </w:r>
      <w:r w:rsidRPr="0057455A">
        <w:rPr>
          <w:rFonts w:ascii="Times New Roman" w:eastAsia="Times New Roman" w:hAnsi="Times New Roman" w:cs="Times New Roman"/>
          <w:sz w:val="28"/>
          <w:szCs w:val="28"/>
        </w:rPr>
        <w:t xml:space="preserve"> містять службову інформацію, комерційну таємницю, конфіденційну інформацію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57455A">
        <w:rPr>
          <w:rFonts w:ascii="Times New Roman" w:eastAsia="Times New Roman" w:hAnsi="Times New Roman" w:cs="Times New Roman"/>
          <w:sz w:val="28"/>
          <w:szCs w:val="28"/>
        </w:rPr>
        <w:t>відомості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 обмеженим доступом</w:t>
      </w:r>
      <w:r w:rsidRPr="0057455A">
        <w:rPr>
          <w:rFonts w:ascii="Times New Roman" w:eastAsia="Times New Roman" w:hAnsi="Times New Roman" w:cs="Times New Roman"/>
          <w:sz w:val="28"/>
          <w:szCs w:val="28"/>
        </w:rPr>
        <w:t xml:space="preserve"> або інформацію, </w:t>
      </w:r>
      <w:r w:rsidR="00F0692E">
        <w:rPr>
          <w:rFonts w:ascii="Times New Roman" w:eastAsia="Times New Roman" w:hAnsi="Times New Roman" w:cs="Times New Roman"/>
          <w:sz w:val="28"/>
          <w:szCs w:val="28"/>
          <w:lang w:val="uk-UA"/>
        </w:rPr>
        <w:t>що</w:t>
      </w:r>
      <w:r w:rsidRPr="0057455A">
        <w:rPr>
          <w:rFonts w:ascii="Times New Roman" w:eastAsia="Times New Roman" w:hAnsi="Times New Roman" w:cs="Times New Roman"/>
          <w:sz w:val="28"/>
          <w:szCs w:val="28"/>
        </w:rPr>
        <w:t xml:space="preserve"> не підлягає розголошенню відповідно до договірних чи міжнародних зобов'язань, зокрема за </w:t>
      </w:r>
      <w:r w:rsidR="00B339A6">
        <w:rPr>
          <w:rFonts w:ascii="Times New Roman" w:eastAsia="Times New Roman" w:hAnsi="Times New Roman" w:cs="Times New Roman"/>
          <w:sz w:val="28"/>
          <w:szCs w:val="28"/>
        </w:rPr>
        <w:t xml:space="preserve">номінацією конкурсного відбору 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57455A">
        <w:rPr>
          <w:rFonts w:ascii="Times New Roman" w:eastAsia="Times New Roman" w:hAnsi="Times New Roman" w:cs="Times New Roman"/>
          <w:sz w:val="28"/>
          <w:szCs w:val="28"/>
        </w:rPr>
        <w:t>Спеціальна премія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57455A">
        <w:rPr>
          <w:rFonts w:ascii="Times New Roman" w:eastAsia="Times New Roman" w:hAnsi="Times New Roman" w:cs="Times New Roman"/>
          <w:sz w:val="28"/>
          <w:szCs w:val="28"/>
        </w:rPr>
        <w:t>, з міркувань безпеки подається в системі з наданням узагальненої інформації або підтвердних документів без розкриття таких відомостей. </w:t>
      </w:r>
    </w:p>
    <w:p w14:paraId="5157A5EF" w14:textId="7C2B44EE" w:rsidR="001142DA" w:rsidRPr="0057455A" w:rsidRDefault="001142DA" w:rsidP="001142DA">
      <w:pPr>
        <w:shd w:val="clear" w:color="auto" w:fill="FFFFFF"/>
        <w:tabs>
          <w:tab w:val="left" w:pos="8700"/>
        </w:tabs>
        <w:spacing w:line="228" w:lineRule="auto"/>
        <w:ind w:left="1" w:right="38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455A">
        <w:rPr>
          <w:rFonts w:ascii="Times New Roman" w:eastAsia="Times New Roman" w:hAnsi="Times New Roman" w:cs="Times New Roman"/>
          <w:sz w:val="28"/>
          <w:szCs w:val="28"/>
        </w:rPr>
        <w:t xml:space="preserve">У повному форматі така заявка подається разом з документами у паперовому вигляді протягом строку подання, визначеного в оголошенні, за </w:t>
      </w:r>
      <w:proofErr w:type="spellStart"/>
      <w:r w:rsidRPr="0057455A">
        <w:rPr>
          <w:rFonts w:ascii="Times New Roman" w:eastAsia="Times New Roman" w:hAnsi="Times New Roman" w:cs="Times New Roman"/>
          <w:sz w:val="28"/>
          <w:szCs w:val="28"/>
        </w:rPr>
        <w:lastRenderedPageBreak/>
        <w:t>адресою</w:t>
      </w:r>
      <w:proofErr w:type="spellEnd"/>
      <w:r w:rsidRPr="0057455A">
        <w:rPr>
          <w:rFonts w:ascii="Times New Roman" w:eastAsia="Times New Roman" w:hAnsi="Times New Roman" w:cs="Times New Roman"/>
          <w:sz w:val="28"/>
          <w:szCs w:val="28"/>
        </w:rPr>
        <w:t xml:space="preserve">: директорат інновацій та </w:t>
      </w:r>
      <w:proofErr w:type="spellStart"/>
      <w:r w:rsidRPr="0057455A">
        <w:rPr>
          <w:rFonts w:ascii="Times New Roman" w:eastAsia="Times New Roman" w:hAnsi="Times New Roman" w:cs="Times New Roman"/>
          <w:sz w:val="28"/>
          <w:szCs w:val="28"/>
        </w:rPr>
        <w:t>зв’язків</w:t>
      </w:r>
      <w:proofErr w:type="spellEnd"/>
      <w:r w:rsidRPr="0057455A">
        <w:rPr>
          <w:rFonts w:ascii="Times New Roman" w:eastAsia="Times New Roman" w:hAnsi="Times New Roman" w:cs="Times New Roman"/>
          <w:sz w:val="28"/>
          <w:szCs w:val="28"/>
        </w:rPr>
        <w:t xml:space="preserve"> науки з реальним сектором економіки Міністерства освіти і науки України, бульвар Тараса Шевченк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а, 16, </w:t>
      </w:r>
      <w:r w:rsidR="0070423C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 Київ, 01601,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313</w:t>
      </w:r>
      <w:r w:rsidRPr="0057455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859E83" w14:textId="624FA4FB" w:rsidR="001142DA" w:rsidRPr="0070423C" w:rsidRDefault="001142DA" w:rsidP="001142DA">
      <w:pPr>
        <w:shd w:val="clear" w:color="auto" w:fill="FFFFFF"/>
        <w:tabs>
          <w:tab w:val="left" w:pos="8700"/>
        </w:tabs>
        <w:spacing w:line="228" w:lineRule="auto"/>
        <w:ind w:left="1" w:right="38"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7455A">
        <w:rPr>
          <w:rFonts w:ascii="Times New Roman" w:eastAsia="Times New Roman" w:hAnsi="Times New Roman" w:cs="Times New Roman"/>
          <w:sz w:val="28"/>
          <w:szCs w:val="28"/>
        </w:rPr>
        <w:t>Строк подання заявок для уч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асті у конкурсному відборі станови</w:t>
      </w:r>
      <w:r>
        <w:rPr>
          <w:rFonts w:ascii="Times New Roman" w:eastAsia="Times New Roman" w:hAnsi="Times New Roman" w:cs="Times New Roman"/>
          <w:sz w:val="28"/>
          <w:szCs w:val="28"/>
        </w:rPr>
        <w:t>ть не менш як 30 календарних дні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в з да</w:t>
      </w:r>
      <w:bookmarkStart w:id="0" w:name="_GoBack"/>
      <w:bookmarkEnd w:id="0"/>
      <w:r w:rsidRPr="000939E0">
        <w:rPr>
          <w:rFonts w:ascii="Times New Roman" w:eastAsia="Times New Roman" w:hAnsi="Times New Roman" w:cs="Times New Roman"/>
          <w:sz w:val="28"/>
          <w:szCs w:val="28"/>
        </w:rPr>
        <w:t>ти оголошення конкурсного відбору</w:t>
      </w:r>
      <w:r w:rsidR="0070423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31ED583" w14:textId="41008DDA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Кінцевий строк приймання документів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для участі у конкурсному відборі</w:t>
      </w: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E04F9" w:rsidRPr="00EE04F9">
        <w:rPr>
          <w:rFonts w:ascii="Times New Roman" w:eastAsia="Times New Roman" w:hAnsi="Times New Roman" w:cs="Times New Roman"/>
          <w:b/>
          <w:sz w:val="28"/>
          <w:szCs w:val="28"/>
        </w:rPr>
        <w:t>19 жовтня 2026 року до 13 год 00 хв</w:t>
      </w:r>
      <w:r w:rsidR="00EE04F9" w:rsidRPr="00EE04F9">
        <w:rPr>
          <w:rFonts w:ascii="Times New Roman" w:eastAsia="Times New Roman" w:hAnsi="Times New Roman" w:cs="Times New Roman"/>
          <w:sz w:val="28"/>
          <w:szCs w:val="28"/>
        </w:rPr>
        <w:t xml:space="preserve"> за київським часом.</w:t>
      </w:r>
    </w:p>
    <w:p w14:paraId="30F1FF32" w14:textId="516EB266" w:rsidR="001142DA" w:rsidRPr="000939E0" w:rsidRDefault="001142DA" w:rsidP="001142DA">
      <w:pPr>
        <w:shd w:val="clear" w:color="auto" w:fill="FFFFFF"/>
        <w:tabs>
          <w:tab w:val="left" w:pos="8700"/>
        </w:tabs>
        <w:spacing w:line="228" w:lineRule="auto"/>
        <w:ind w:left="1" w:right="38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 детальною інформацією щодо участі у конкурсному відборі можна ознайомитися за посилання</w:t>
      </w:r>
      <w:r w:rsidRPr="00AE2E75">
        <w:rPr>
          <w:rFonts w:ascii="Times New Roman" w:eastAsia="Times New Roman" w:hAnsi="Times New Roman" w:cs="Times New Roman"/>
          <w:sz w:val="28"/>
          <w:szCs w:val="28"/>
        </w:rPr>
        <w:t xml:space="preserve">м: </w:t>
      </w:r>
      <w:hyperlink r:id="rId10" w:tgtFrame="_blank" w:history="1">
        <w:r w:rsidR="00AE2E75" w:rsidRPr="00AE2E75">
          <w:rPr>
            <w:rStyle w:val="ad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https://nauka.gov.ua/information/skmu2026/</w:t>
        </w:r>
      </w:hyperlink>
    </w:p>
    <w:p w14:paraId="4ED7FDA0" w14:textId="35759B11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28" w:lineRule="auto"/>
        <w:ind w:left="1" w:right="1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Заявки, подані в системі в установленому порядку, перевіряються фахівцями директорату у системі протягом строку їх подання на відповідність вимогам конкурсного відбору, визначеним в оголошенні, та з урахуванням положень </w:t>
      </w:r>
      <w:hyperlink r:id="rId11" w:anchor="bookmark=id.wfc4lnn3lu5i">
        <w:r w:rsidRPr="000939E0">
          <w:rPr>
            <w:rFonts w:ascii="Times New Roman" w:eastAsia="Times New Roman" w:hAnsi="Times New Roman" w:cs="Times New Roman"/>
            <w:sz w:val="28"/>
            <w:szCs w:val="28"/>
          </w:rPr>
          <w:t>пунктів 9-15</w:t>
        </w:r>
      </w:hyperlink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2" w:anchor="bookmark=id.qh624zaazvju">
        <w:r w:rsidRPr="000939E0">
          <w:rPr>
            <w:rFonts w:ascii="Times New Roman" w:eastAsia="Times New Roman" w:hAnsi="Times New Roman" w:cs="Times New Roman"/>
            <w:sz w:val="28"/>
            <w:szCs w:val="28"/>
          </w:rPr>
          <w:t>17</w:t>
        </w:r>
      </w:hyperlink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hyperlink r:id="rId13" w:anchor="bookmark=id.iv8ynsaa2rbh">
        <w:r w:rsidRPr="000939E0">
          <w:rPr>
            <w:rFonts w:ascii="Times New Roman" w:eastAsia="Times New Roman" w:hAnsi="Times New Roman" w:cs="Times New Roman"/>
            <w:sz w:val="28"/>
            <w:szCs w:val="28"/>
          </w:rPr>
          <w:t>18</w:t>
        </w:r>
      </w:hyperlink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Положення.</w:t>
      </w:r>
    </w:p>
    <w:p w14:paraId="4F29C282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28" w:lineRule="auto"/>
        <w:ind w:left="1" w:right="1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У разі відповідності заявки зазначеним вимогам вона реєструється в системі.</w:t>
      </w:r>
    </w:p>
    <w:p w14:paraId="1017D7D6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28" w:lineRule="auto"/>
        <w:ind w:left="1" w:right="1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У разі невідповідності заявки зазначеним вимогам вона повертається ініціатору конкурсної пропозиції для доопрацювання із зазначенням підстав та з переліком зауважень.</w:t>
      </w:r>
    </w:p>
    <w:p w14:paraId="7DBFE1B7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28" w:lineRule="auto"/>
        <w:ind w:left="1" w:right="1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Доопрацьовані заявки можуть бути подані для участі у конкурсному відборі повторно протягом строку їх подання в системі, визначеного в оголошенні. </w:t>
      </w:r>
    </w:p>
    <w:p w14:paraId="4543136E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Підстави для повернення на доопрацювання заявки:</w:t>
      </w:r>
    </w:p>
    <w:p w14:paraId="394D36CE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подання ініціатором конкурсно</w:t>
      </w:r>
      <w:r>
        <w:rPr>
          <w:rFonts w:ascii="Times New Roman" w:eastAsia="Times New Roman" w:hAnsi="Times New Roman" w:cs="Times New Roman"/>
          <w:sz w:val="28"/>
          <w:szCs w:val="28"/>
        </w:rPr>
        <w:t>ї пропозиції документів, що не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повн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мір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відповідають вимогам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встановленим цим оголошенням;</w:t>
      </w:r>
    </w:p>
    <w:p w14:paraId="623C607D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наявність орфографічних та технічних помилок;</w:t>
      </w:r>
    </w:p>
    <w:p w14:paraId="414E8B94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наявність інформації, яка не має однозначного трактування та/або потребує уточнення.</w:t>
      </w:r>
    </w:p>
    <w:p w14:paraId="7D4D8361" w14:textId="09B856FB" w:rsidR="001142DA" w:rsidRPr="000939E0" w:rsidRDefault="00441FEA" w:rsidP="001142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28" w:lineRule="auto"/>
        <w:ind w:left="1" w:right="1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аявки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</w:t>
      </w:r>
      <w:proofErr w:type="spellStart"/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оопрацьовані</w:t>
      </w:r>
      <w:proofErr w:type="spellEnd"/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 xml:space="preserve"> протягом 3 календарних днів з моменту надходження в системі повідомлення про необхідність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їх 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доопрацювання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 xml:space="preserve"> можуть бути подані для участі у конкурсному відборі повторно в системі протягом строку їх подання, визначеного в оголошенні.</w:t>
      </w:r>
    </w:p>
    <w:p w14:paraId="21B61F8B" w14:textId="3A9F4E51" w:rsidR="001142DA" w:rsidRPr="000939E0" w:rsidRDefault="001142DA" w:rsidP="001142DA">
      <w:pPr>
        <w:shd w:val="clear" w:color="auto" w:fill="FFFFFF"/>
        <w:spacing w:line="228" w:lineRule="auto"/>
        <w:ind w:left="1" w:right="1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Повідомлення про необхідність доопрацювання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заявки </w:t>
      </w:r>
      <w:r w:rsidR="000C20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надсилаються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систем</w:t>
      </w:r>
      <w:proofErr w:type="spellStart"/>
      <w:r w:rsidR="000C20C4">
        <w:rPr>
          <w:rFonts w:ascii="Times New Roman" w:eastAsia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не пізніше 10 календарних днів після завершення строку подання заявок на участь у конкурсному відборі.</w:t>
      </w:r>
    </w:p>
    <w:p w14:paraId="62E4E259" w14:textId="26A927EE" w:rsidR="001142DA" w:rsidRPr="000939E0" w:rsidRDefault="001142DA" w:rsidP="001142DA">
      <w:pPr>
        <w:shd w:val="clear" w:color="auto" w:fill="FFFFFF"/>
        <w:spacing w:line="228" w:lineRule="auto"/>
        <w:ind w:left="1" w:right="1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У разі невнесення змін протягом встановленого строку або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разі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повторного </w:t>
      </w:r>
      <w:r w:rsidR="000C20C4">
        <w:rPr>
          <w:rFonts w:ascii="Times New Roman" w:eastAsia="Times New Roman" w:hAnsi="Times New Roman" w:cs="Times New Roman"/>
          <w:sz w:val="28"/>
          <w:szCs w:val="28"/>
          <w:lang w:val="uk-UA"/>
        </w:rPr>
        <w:t>подання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недостовірних чи некоректних даних</w:t>
      </w:r>
      <w:r w:rsidR="000C20C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заявка може бути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відхилен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а.</w:t>
      </w:r>
    </w:p>
    <w:p w14:paraId="01CC5BC9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Підстави для відхилення заявки за результатами розгляду:</w:t>
      </w:r>
    </w:p>
    <w:p w14:paraId="17E9CD44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порушення строків подання (доопрацювання) заявки;</w:t>
      </w:r>
    </w:p>
    <w:p w14:paraId="7F7479BA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невідповідність поданих  документів вимогам конкурсного відбору;</w:t>
      </w:r>
    </w:p>
    <w:p w14:paraId="326EC51D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подання учасником конкурсу неповного пакета документів, визначеного в оголошенні;</w:t>
      </w:r>
    </w:p>
    <w:p w14:paraId="5E8CBCC7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надання недостовірних відомостей у поданих документах;</w:t>
      </w:r>
    </w:p>
    <w:p w14:paraId="583316ED" w14:textId="39B40974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неврахування зауважень, які були надані на стадії повернення заявки на доопрацювання, п</w:t>
      </w:r>
      <w:r w:rsidR="000C20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час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її повторно</w:t>
      </w:r>
      <w:r w:rsidR="000C20C4">
        <w:rPr>
          <w:rFonts w:ascii="Times New Roman" w:eastAsia="Times New Roman" w:hAnsi="Times New Roman" w:cs="Times New Roman"/>
          <w:sz w:val="28"/>
          <w:szCs w:val="28"/>
          <w:lang w:val="uk-UA"/>
        </w:rPr>
        <w:t>го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поданн</w:t>
      </w:r>
      <w:proofErr w:type="spellEnd"/>
      <w:r w:rsidR="000C20C4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036CDF" w14:textId="64FC3652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Після закінчення строку подання заявок на участь у конкурсному відборі їх заміна та перегляд в системі не допускається.</w:t>
      </w:r>
    </w:p>
    <w:p w14:paraId="0D747AA3" w14:textId="77777777" w:rsidR="001142DA" w:rsidRPr="000939E0" w:rsidRDefault="001142DA" w:rsidP="001142DA">
      <w:pPr>
        <w:shd w:val="clear" w:color="auto" w:fill="FFFFFF"/>
        <w:spacing w:line="228" w:lineRule="auto"/>
        <w:ind w:left="1" w:right="1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lastRenderedPageBreak/>
        <w:t>Заявки, які надійшли на розгляд після строку їх подання, зазначеного в оголошенні, не розглядаються та блокуються системою.</w:t>
      </w:r>
    </w:p>
    <w:p w14:paraId="4891679A" w14:textId="77777777" w:rsidR="001142DA" w:rsidRPr="000939E0" w:rsidRDefault="001142DA" w:rsidP="001142DA">
      <w:pPr>
        <w:tabs>
          <w:tab w:val="left" w:pos="851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Після закінчення строку подання заявок на участь у конкурсному відборі та процедури доопрацювання за результатами їх розгляду в системі заявки можуть бути відхилені із зазначенням причини.</w:t>
      </w:r>
    </w:p>
    <w:p w14:paraId="0D40551E" w14:textId="77777777" w:rsidR="001142DA" w:rsidRPr="000939E0" w:rsidRDefault="001142DA" w:rsidP="001142DA">
      <w:pPr>
        <w:tabs>
          <w:tab w:val="left" w:pos="851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Заявки, відхилені за результатами розгляду, для проведення наукової і науково-технічної експертизи не передаються.</w:t>
      </w:r>
    </w:p>
    <w:p w14:paraId="780E0F06" w14:textId="77777777" w:rsidR="001142DA" w:rsidRPr="000939E0" w:rsidRDefault="001142DA" w:rsidP="001142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8700"/>
        </w:tabs>
        <w:spacing w:line="228" w:lineRule="auto"/>
        <w:ind w:left="1" w:right="320" w:firstLine="566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</w:p>
    <w:p w14:paraId="4E63630C" w14:textId="77777777" w:rsidR="001142DA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Етапи конкурсного відбору, критерії оцінювання конкурсних пропозицій, строки та процедура розгляду заявок </w:t>
      </w:r>
    </w:p>
    <w:p w14:paraId="55DBA597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6C70B6" w14:textId="77777777" w:rsidR="001142DA" w:rsidRPr="000939E0" w:rsidRDefault="001142DA" w:rsidP="001142DA">
      <w:pPr>
        <w:shd w:val="clear" w:color="auto" w:fill="FFFFFF"/>
        <w:spacing w:line="228" w:lineRule="auto"/>
        <w:ind w:right="10" w:firstLine="5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До конкурсного відбору допускаються конкурсні пропозиції відповідно до зареєстрованих у системі заявок.</w:t>
      </w:r>
    </w:p>
    <w:p w14:paraId="692CF4AB" w14:textId="77777777" w:rsidR="001142DA" w:rsidRPr="000939E0" w:rsidRDefault="001142DA" w:rsidP="001142DA">
      <w:pPr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Конкурсні пропозиції проходять такі етапи конкурсного відбору:</w:t>
      </w:r>
    </w:p>
    <w:p w14:paraId="7CB33C4D" w14:textId="77777777" w:rsidR="001142DA" w:rsidRPr="000939E0" w:rsidRDefault="001142DA" w:rsidP="001142DA">
      <w:pPr>
        <w:tabs>
          <w:tab w:val="left" w:pos="851"/>
        </w:tabs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наукову і науково-технічну експертизу, яка здійснюється в системі;</w:t>
      </w:r>
    </w:p>
    <w:p w14:paraId="031D63AB" w14:textId="77777777" w:rsidR="001142DA" w:rsidRPr="00C17484" w:rsidRDefault="001142DA" w:rsidP="001142DA">
      <w:pPr>
        <w:tabs>
          <w:tab w:val="left" w:pos="851"/>
        </w:tabs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експертне оцінювання, яке проводиться членами експертних груп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198536D2" w14:textId="77777777" w:rsidR="001142DA" w:rsidRPr="000939E0" w:rsidRDefault="001142DA" w:rsidP="001142DA">
      <w:pPr>
        <w:tabs>
          <w:tab w:val="left" w:pos="851"/>
        </w:tabs>
        <w:spacing w:line="228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розгляд на засіданні Комітету.</w:t>
      </w:r>
    </w:p>
    <w:p w14:paraId="2694C366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Конкурсні пропозиції після закінчення строку подання заявок подаються в електронній формі з використанням системи для проведення наукової і науково-технічної експертизи.</w:t>
      </w:r>
    </w:p>
    <w:p w14:paraId="3418F7DF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Наукова і науково-технічна експертиза кожної конкурсної пропозиції проводиться в системі анонімно трьома експертами, інформація про розподіл між якими є конфіденційною.</w:t>
      </w:r>
    </w:p>
    <w:p w14:paraId="3CE9FB5B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Формування та подання експертного висновку здійснюється в електронній формі з використанням можливостей системи.</w:t>
      </w:r>
    </w:p>
    <w:p w14:paraId="775CA7A0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D9D9D9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Строк проведення наукової і науково-технічної експертизи становить не більше 30 календарних днів з дня надходження експерту конкурсної пропозиції в системі.</w:t>
      </w:r>
    </w:p>
    <w:p w14:paraId="38978F99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Відбір та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експертн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оцінювання конкурсних пропозицій здійснюють експертні групи, які формуються за стратегічними пріоритетними напрямами інноваційної діяльності та в розрізі номінацій конкурсного відбору.</w:t>
      </w:r>
    </w:p>
    <w:p w14:paraId="296CBEC5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Для розгляду експертним групам надаються:</w:t>
      </w:r>
    </w:p>
    <w:p w14:paraId="4BDF4B68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конкурсні пропозиції та матеріали до них;</w:t>
      </w:r>
    </w:p>
    <w:p w14:paraId="505CA554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висновки наукової і науково-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технічн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експертизи;</w:t>
      </w:r>
    </w:p>
    <w:p w14:paraId="0D3F6B79" w14:textId="77777777" w:rsidR="001142DA" w:rsidRPr="000939E0" w:rsidRDefault="00E1353F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tag w:val="goog_rdk_6"/>
          <w:id w:val="-509322430"/>
        </w:sdtPr>
        <w:sdtEndPr/>
        <w:sdtContent/>
      </w:sdt>
      <w:sdt>
        <w:sdtPr>
          <w:tag w:val="goog_rdk_7"/>
          <w:id w:val="-163095281"/>
        </w:sdtPr>
        <w:sdtEndPr/>
        <w:sdtContent/>
      </w:sdt>
      <w:sdt>
        <w:sdtPr>
          <w:tag w:val="goog_rdk_8"/>
          <w:id w:val="1435265612"/>
        </w:sdtPr>
        <w:sdtEndPr/>
        <w:sdtContent/>
      </w:sdt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висновки міністерств та інших центральних органів виконавчої влади, Національної академії наук та національних галузевих академій наук, наукових установ (у разі необхідності).</w:t>
      </w:r>
    </w:p>
    <w:p w14:paraId="550AC045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Експертні групи у строк не більше 30 календарних днів з дня отримання матеріалів:</w:t>
      </w:r>
    </w:p>
    <w:p w14:paraId="187F0391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аналізують матеріали заявок та відповідні експертні висновки;</w:t>
      </w:r>
    </w:p>
    <w:p w14:paraId="5BB885C0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проводять власне експертне оцінювання потенціалу кожної конкурсної пропозиції та перспектив щодо її подальшого впровадження;</w:t>
      </w:r>
    </w:p>
    <w:p w14:paraId="50EFF9CE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формують та подають МОН загальні експертні висновки та перелік конкурсних пропозицій, рекомендованих для розгляду на засіданні Комітету.</w:t>
      </w:r>
    </w:p>
    <w:p w14:paraId="214F329F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Конкурсні пропозиції оцінюються в розрізі номінацій конкурсного відбору за такими критеріями:</w:t>
      </w:r>
    </w:p>
    <w:p w14:paraId="09AB4A7D" w14:textId="77777777" w:rsidR="00420937" w:rsidRDefault="00420937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655CEFB" w14:textId="21E92E8B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за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номінацією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Наукоємні інновації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:</w:t>
      </w:r>
    </w:p>
    <w:p w14:paraId="54F26F7D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відповідність отриманих результатів стратегічним пріоритетним напрямам інноваційної діяльності;</w:t>
      </w:r>
    </w:p>
    <w:p w14:paraId="73ABF56F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унікальність та переваги результатів наукової, науково-технічної діяльності над українськими та світовими аналогами, рівень технологічної готовності;</w:t>
      </w:r>
    </w:p>
    <w:p w14:paraId="26F39A2A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соціально-економічний вплив впровадженого результату наукової, науково-технічної діяльності для України;</w:t>
      </w:r>
    </w:p>
    <w:p w14:paraId="6A6DF407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екологічний вплив результату наукової, науково-технічної діяльності, інновації (зменшення негативного впливу на навколишнє природне середовище, довготривалий позитивний вплив на екологію та використання відновлюваних природних ресурсів);</w:t>
      </w:r>
    </w:p>
    <w:p w14:paraId="1737A848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практична цінність та перспективність подальшого впровадження поданої для участі у конкурсному відборі конкурсної пропозиції;</w:t>
      </w:r>
    </w:p>
    <w:p w14:paraId="4D3F8FAC" w14:textId="4EA29936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за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номінацією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Інноваційні рішення в економічній діяльності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:</w:t>
      </w:r>
    </w:p>
    <w:p w14:paraId="1A779832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відповідність отриманих результатів стратегічним пріоритетним напрямам інноваційної діяльності;</w:t>
      </w:r>
    </w:p>
    <w:p w14:paraId="7916806A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соціальний вплив результату наукової, науково-технічної діяльності, інновації (покращення якості життя: внесок інновації у покращення здоров’я, добробуту, комфорту життя людей, сприяння розвитку освіти та людського капіталу);</w:t>
      </w:r>
    </w:p>
    <w:p w14:paraId="6F4962EF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екологічний вплив результату наукової, науково-технічної діяльності, інновації (зменшення негативного впливу на навколишнє природне середовище, довготривалий позитивний вплив на екологію та використання відновлюваних природних ресурсів);</w:t>
      </w:r>
    </w:p>
    <w:p w14:paraId="6D65518C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збільшення доходів суб’єктів підприємництва завдяки впровадженню інновації та кількість нових робочих місць, створених завдяки впровадженню інновації;</w:t>
      </w:r>
    </w:p>
    <w:p w14:paraId="62F66942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рівень технологічності (наскільки інновація є новою та передовою порівняно з існуючими технологіями) та синергетичний ефект (можливість інтеграції інновації з іншими технологіями та створення нових можливостей);</w:t>
      </w:r>
    </w:p>
    <w:p w14:paraId="2230FD7E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інноваційний потенціал та здатність інновації відкривати нові ринки або сегменти ринку;</w:t>
      </w:r>
    </w:p>
    <w:p w14:paraId="4C798F8F" w14:textId="213CAD15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за номінацією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Інноваційна інфраструктура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:</w:t>
      </w:r>
    </w:p>
    <w:p w14:paraId="6E85310C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відповідність отриманих результатів стратегічним пріоритетним напрямам інноваційної діяльності;</w:t>
      </w:r>
    </w:p>
    <w:p w14:paraId="06B779DF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ефективність трансферу технологій та/або комерціалізації;</w:t>
      </w:r>
    </w:p>
    <w:p w14:paraId="47CB11B0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ефективність співпраці з реальним сектором економіки;</w:t>
      </w:r>
    </w:p>
    <w:p w14:paraId="5472772F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кадрова та інфраструктурна спроможність;</w:t>
      </w:r>
    </w:p>
    <w:p w14:paraId="465335A4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здатність залучати інвестиції у розвиток інноваційних технологій, наявність інституційної підтримки;</w:t>
      </w:r>
    </w:p>
    <w:p w14:paraId="013DC02E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кількість підписаних ліцензійних угод, договорів про трансфер технологій;</w:t>
      </w:r>
    </w:p>
    <w:p w14:paraId="390251E5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обсяг ліцензійних платежів та роялті;</w:t>
      </w:r>
    </w:p>
    <w:p w14:paraId="290C85FA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кількість створених та/або підтриманих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стартапів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07C8735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обсяг залучених інвестицій у розвиток інноваційних технологій;</w:t>
      </w:r>
    </w:p>
    <w:p w14:paraId="245BEFB8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інші показники, які підтверджують вплив діяльності інноваційної інфраструктури на комерціалізацію інноваційних технологій;</w:t>
      </w:r>
    </w:p>
    <w:p w14:paraId="76083C28" w14:textId="63912FAD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за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номінацією конкурсного відбору 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Спеціальна премія</w:t>
      </w:r>
      <w:r w:rsidR="00B339A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i/>
          <w:iCs/>
          <w:sz w:val="28"/>
          <w:szCs w:val="28"/>
        </w:rPr>
        <w:t>:</w:t>
      </w:r>
    </w:p>
    <w:p w14:paraId="34F8D453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відповідність отриманих результатів стратегічним пріоритетним напрямам інноваційної діяльності;</w:t>
      </w:r>
    </w:p>
    <w:p w14:paraId="48F64F7D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соціальний вплив результату наукової, науково-технічної діяльності, інновації (покращення якості життя: внесок інновації у покращення здоров’я, добробуту, комфорту життя людей, сприяння розвитку освіти та людського капіталу);</w:t>
      </w:r>
    </w:p>
    <w:p w14:paraId="2C54585C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економічний вплив результату наукової, науково-технічної діяльності, інновації (створення нових ринків або сегментів ринку, створення робочих місць, експортний потенціал);</w:t>
      </w:r>
    </w:p>
    <w:p w14:paraId="3ACE951E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екологічний вплив результату наукової, науково-технічної діяльності, інновації (зменшення негативного впливу на навколишнє природне середовище, довготривалий позитивний вплив на екологію та використання відновлюваних природних ресурсів);</w:t>
      </w:r>
    </w:p>
    <w:p w14:paraId="223B759E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безпековий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вплив результату наукової, науково-технічної діяльності, інновації (сприяння обороноздатності, захист критичної інфраструктури, захист від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кіберзагроз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тощо);</w:t>
      </w:r>
    </w:p>
    <w:p w14:paraId="5E1C0072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інноваційний потенціал та здатність інновації відкривати нові ринки або сегменти ринку.</w:t>
      </w:r>
    </w:p>
    <w:p w14:paraId="7349EB47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Кожний член експертної групи викладає власну думку щодо конкурсної пропозиції у вигляді сформованого в системі висновку разом з експертними оцінками щодо кожної конкурсної пропозиції окремо.</w:t>
      </w:r>
    </w:p>
    <w:p w14:paraId="75D40923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Члени експертних груп можуть прийняти рішення про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неприсудження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Премії за будь-якою номінацією конкурсного відбору у разі виявлення невідповідності конкурсних пропозицій за відповідною номінацією конкурсного відбору критеріям оцінювання.</w:t>
      </w:r>
    </w:p>
    <w:p w14:paraId="626F77C7" w14:textId="0849204F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У разі виявлення невідповідності конкурсних пропозицій, поданих у</w:t>
      </w:r>
      <w:r w:rsidR="00B339A6">
        <w:rPr>
          <w:rFonts w:ascii="Times New Roman" w:eastAsia="Times New Roman" w:hAnsi="Times New Roman" w:cs="Times New Roman"/>
          <w:sz w:val="28"/>
          <w:szCs w:val="28"/>
        </w:rPr>
        <w:t xml:space="preserve"> номінації конкурсного відбору 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Спеціальна премія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, критеріям оцінювання, члени експертної групи можуть прийняти рішення про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неприсудження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Премії за такою номінацією конкурсного відбору або вибрати конкурсну пропозицію з переліку інших номінацій конкурсного відбору та рекомендувати її для розгляду на засіданні Комітету як таку, що найбільше відповідає критеріям оцінювання за </w:t>
      </w:r>
      <w:r w:rsidR="00B339A6">
        <w:rPr>
          <w:rFonts w:ascii="Times New Roman" w:eastAsia="Times New Roman" w:hAnsi="Times New Roman" w:cs="Times New Roman"/>
          <w:sz w:val="28"/>
          <w:szCs w:val="28"/>
        </w:rPr>
        <w:t xml:space="preserve">номінацією конкурсного відбору 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Спеціальна премія</w:t>
      </w:r>
      <w:r w:rsidR="00B339A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52F511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Рішення відповідної експертної групи ухвалюється простою більшістю голосів членів експертної групи, присутніх на її засіданні, та оформл</w:t>
      </w:r>
      <w:r w:rsidRPr="0012439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ється протоколом. </w:t>
      </w:r>
    </w:p>
    <w:p w14:paraId="2E907CF8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trike/>
          <w:sz w:val="28"/>
          <w:szCs w:val="28"/>
          <w:shd w:val="clear" w:color="auto" w:fill="D9D9D9"/>
        </w:rPr>
      </w:pPr>
    </w:p>
    <w:p w14:paraId="7817103B" w14:textId="77777777" w:rsidR="001142DA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7</w:t>
      </w: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. Підбиття підсумків конкурсного відбору</w:t>
      </w:r>
    </w:p>
    <w:p w14:paraId="27D694FB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E1E2A3C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За результатами розгляду експертними групами конкурсних пропозицій МОН готує та подає Комітету: </w:t>
      </w:r>
    </w:p>
    <w:p w14:paraId="164743D3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загальний експертний висновок разом з переліком конкурсних пропозицій, рекомендованих відповідними експертними групами для розгляду на засіданні Комітету; </w:t>
      </w:r>
    </w:p>
    <w:p w14:paraId="4701AB3A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узагальнену рейтингову таблицю експертного оцінювання конкурсних пропозицій, яка формується МОН за результатами наукової і науково-технічної експертизи та оцінювання членами експертних груп в розрізі номінацій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lastRenderedPageBreak/>
        <w:t>конкурсного відбору з урахуванням сумарної оцінки, розрахованої як сума середніх арифметичних значень оцінок, виставлених експертами та членами відповідних експертних груп у системі;</w:t>
      </w:r>
    </w:p>
    <w:p w14:paraId="2612A50A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опис та основні характеристики конкурсних пропозицій, поданих на здобуття Премії Кабінету Міністрів України за розроблення і впровадження інноваційних технологій; </w:t>
      </w:r>
    </w:p>
    <w:p w14:paraId="345249B9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обґрунтовані висновки міністерств, інших органів виконавчої влади, Національної академії наук та національних галузевих академій наук, наукових установ щодо конкурсних пропозицій (у разі необхідності). </w:t>
      </w:r>
    </w:p>
    <w:p w14:paraId="53E316EC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Рішення Комітету щодо присудження Премії ухвалюється відкритим голосуванням простою більшістю голосів присутніх на засіданні членів Комітету. </w:t>
      </w:r>
    </w:p>
    <w:p w14:paraId="49F337F9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У разі рівного розподілу голосів вирішальним є голос голови Комітету (заступника голови Комітету, головуючого на засіданні за дорученням голови Комітету, у випадку його відсутності). </w:t>
      </w:r>
    </w:p>
    <w:p w14:paraId="12B715F0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Рішення Комітету оформляється протоколом.</w:t>
      </w:r>
    </w:p>
    <w:p w14:paraId="14D160CC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Комітет подає МОН пропозиції щодо присудження Премії у місячний строк з дати отримання обґрунтованих пропозицій від МОН. </w:t>
      </w:r>
    </w:p>
    <w:bookmarkStart w:id="1" w:name="bookmark=kix.d56p12nqsr97" w:colFirst="0" w:colLast="0"/>
    <w:bookmarkEnd w:id="1"/>
    <w:p w14:paraId="3F7B25F6" w14:textId="77777777" w:rsidR="001142DA" w:rsidRPr="000939E0" w:rsidRDefault="00E1353F" w:rsidP="001142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8700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10"/>
          <w:id w:val="-1555815152"/>
        </w:sdtPr>
        <w:sdtEndPr/>
        <w:sdtContent/>
      </w:sdt>
      <w:sdt>
        <w:sdtPr>
          <w:tag w:val="goog_rdk_11"/>
          <w:id w:val="2046237674"/>
        </w:sdtPr>
        <w:sdtEndPr/>
        <w:sdtContent/>
      </w:sdt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 xml:space="preserve">Пропозиції Комітету щодо присудження Премії є підставою для підготовки МОН проекту </w:t>
      </w:r>
      <w:proofErr w:type="spellStart"/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 w:rsidR="001142DA" w:rsidRPr="000939E0">
        <w:rPr>
          <w:rFonts w:ascii="Times New Roman" w:eastAsia="Times New Roman" w:hAnsi="Times New Roman" w:cs="Times New Roman"/>
          <w:sz w:val="28"/>
          <w:szCs w:val="28"/>
        </w:rPr>
        <w:t xml:space="preserve"> Кабінету Міністрів України про присудження Премії.</w:t>
      </w:r>
    </w:p>
    <w:p w14:paraId="726C1C84" w14:textId="3E8F5FA0" w:rsidR="001142DA" w:rsidRPr="000939E0" w:rsidRDefault="001142DA" w:rsidP="001142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8700"/>
        </w:tabs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Результати конкурсного відбору буде розміщено на офіційному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вебсайті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МОН та у системі протягом 10 календарних днів після ухвалення Кабінетом Міністрів України відповідного рішення, за ви</w:t>
      </w:r>
      <w:proofErr w:type="spellStart"/>
      <w:r w:rsidR="00252C73">
        <w:rPr>
          <w:rFonts w:ascii="Times New Roman" w:eastAsia="Times New Roman" w:hAnsi="Times New Roman" w:cs="Times New Roman"/>
          <w:sz w:val="28"/>
          <w:szCs w:val="28"/>
          <w:lang w:val="uk-UA"/>
        </w:rPr>
        <w:t>нятком</w:t>
      </w:r>
      <w:proofErr w:type="spellEnd"/>
      <w:r w:rsidR="00252C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номінації </w:t>
      </w:r>
      <w:r w:rsidR="008648DE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05E8D">
        <w:rPr>
          <w:rFonts w:ascii="Times New Roman" w:eastAsia="Times New Roman" w:hAnsi="Times New Roman" w:cs="Times New Roman"/>
          <w:sz w:val="28"/>
          <w:szCs w:val="28"/>
        </w:rPr>
        <w:t>Спеціальна премія</w:t>
      </w:r>
      <w:r w:rsidR="00105E8D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з міркувань безпеки. </w:t>
      </w:r>
    </w:p>
    <w:p w14:paraId="388EDF1A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11B8B1" w14:textId="77777777" w:rsidR="001142DA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8</w:t>
      </w: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. Інші умови конкурсного відбору</w:t>
      </w:r>
    </w:p>
    <w:p w14:paraId="2EE74CBF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A780B2F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asq7c152doc" w:colFirst="0" w:colLast="0"/>
      <w:bookmarkEnd w:id="2"/>
      <w:r w:rsidRPr="000939E0">
        <w:rPr>
          <w:rFonts w:ascii="Times New Roman" w:eastAsia="Times New Roman" w:hAnsi="Times New Roman" w:cs="Times New Roman"/>
          <w:sz w:val="28"/>
          <w:szCs w:val="28"/>
        </w:rPr>
        <w:t>Премія присуджується за результатами конкурсного відбору відповідно до номінацій конкурсного відбору у кількості не більше двох Премій у кожній номінації.</w:t>
      </w:r>
    </w:p>
    <w:p w14:paraId="6A51F512" w14:textId="77777777" w:rsidR="001142DA" w:rsidRPr="000939E0" w:rsidRDefault="001142DA" w:rsidP="001142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23"/>
        </w:tabs>
        <w:spacing w:line="228" w:lineRule="auto"/>
        <w:ind w:left="1" w:right="38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ac1ve9shmf86" w:colFirst="0" w:colLast="0"/>
      <w:bookmarkEnd w:id="3"/>
      <w:r w:rsidRPr="000939E0">
        <w:rPr>
          <w:rFonts w:ascii="Times New Roman" w:eastAsia="Times New Roman" w:hAnsi="Times New Roman" w:cs="Times New Roman"/>
          <w:sz w:val="28"/>
          <w:szCs w:val="28"/>
        </w:rPr>
        <w:t>Особам, удостоєним Премії, присвоюється звання лауреата Премії, виплачується грошова частина Премії та в урочистій обстановці головою Комітету або за дорученням голови Комітету одним із його заступників вручається диплом.</w:t>
      </w:r>
    </w:p>
    <w:p w14:paraId="65339C10" w14:textId="3C868162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Розмір однієї Премії з розрахунку на одно</w:t>
      </w:r>
      <w:r w:rsidR="009D3C92">
        <w:rPr>
          <w:rFonts w:ascii="Times New Roman" w:eastAsia="Times New Roman" w:hAnsi="Times New Roman" w:cs="Times New Roman"/>
          <w:sz w:val="28"/>
          <w:szCs w:val="28"/>
        </w:rPr>
        <w:t>го номінанта становить 300 тис.</w:t>
      </w:r>
      <w:r w:rsidR="009D3C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гривень.</w:t>
      </w:r>
    </w:p>
    <w:p w14:paraId="07F6FA91" w14:textId="77777777" w:rsidR="001142DA" w:rsidRPr="000939E0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Грошова частина Премії розподіляється між лауреатами в рівних частках.</w:t>
      </w:r>
    </w:p>
    <w:p w14:paraId="28F73D9B" w14:textId="77777777" w:rsidR="001142DA" w:rsidRPr="00105E8D" w:rsidRDefault="001142DA" w:rsidP="001142DA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Виплата грошової частини Премії, виготовлення дипломів лауреатам Премії та експертний розгляд конкурсних пропозицій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здійснюватим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ться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в межах обсягів коштів, передбачених  Міністерству освіти і науки  України на відпові</w:t>
      </w:r>
      <w:r>
        <w:rPr>
          <w:rFonts w:ascii="Times New Roman" w:eastAsia="Times New Roman" w:hAnsi="Times New Roman" w:cs="Times New Roman"/>
          <w:sz w:val="28"/>
          <w:szCs w:val="28"/>
        </w:rPr>
        <w:t>дні цілі, відповідно до паспорта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бюджетної програми на 2026 рік за КПКВК 2201080 «Державні премії, стипендії та гранти в галузі освіти, науки і техніки, стипендії переможцям міжнародних конкурсів»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такими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напрямами використання бюджетних коштів: «Виплата Премії Кабінету Міністрів України за розроблення і впровадження інноваційних технологій»; «Рецензування та експертний розгляд робіт»; «Виготовлення почесних знаків та іменних дипломів лауреатів, науково-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lastRenderedPageBreak/>
        <w:t>популярних та інформаційних матеріалів, опублікування оголошення, організація вручення державних нагород, відправка робіт».</w:t>
      </w:r>
    </w:p>
    <w:p w14:paraId="30032E3D" w14:textId="77777777" w:rsidR="001142DA" w:rsidRDefault="001142DA" w:rsidP="001142DA">
      <w:pPr>
        <w:spacing w:line="228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224D79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Контактнi</w:t>
      </w:r>
      <w:proofErr w:type="spellEnd"/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номери </w:t>
      </w:r>
      <w:proofErr w:type="spellStart"/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телефонiв</w:t>
      </w:r>
      <w:proofErr w:type="spellEnd"/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 електронні адреси, за якими надається</w:t>
      </w:r>
    </w:p>
    <w:p w14:paraId="6C02C4FD" w14:textId="77777777" w:rsidR="001142DA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iнформацiя</w:t>
      </w:r>
      <w:proofErr w:type="spellEnd"/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 питань проведення конкурсного відбору </w:t>
      </w:r>
    </w:p>
    <w:p w14:paraId="414C1A4B" w14:textId="77777777" w:rsidR="001142DA" w:rsidRPr="000939E0" w:rsidRDefault="001142DA" w:rsidP="001142DA">
      <w:pPr>
        <w:spacing w:line="228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0A635C1" w14:textId="77777777" w:rsidR="008648DE" w:rsidRDefault="001142DA" w:rsidP="009D3C92">
      <w:pPr>
        <w:shd w:val="clear" w:color="auto" w:fill="FFFFFF"/>
        <w:tabs>
          <w:tab w:val="left" w:pos="523"/>
        </w:tabs>
        <w:spacing w:line="276" w:lineRule="auto"/>
        <w:ind w:left="1" w:right="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Координатор конкурсного відбору</w:t>
      </w:r>
      <w:r w:rsidR="008648D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1F9976CE" w14:textId="6C97C6A6" w:rsidR="001142DA" w:rsidRPr="008648DE" w:rsidRDefault="001142DA" w:rsidP="00AE2E75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Олена М</w:t>
      </w:r>
      <w:r w:rsidR="008648DE" w:rsidRPr="000939E0">
        <w:rPr>
          <w:rFonts w:ascii="Times New Roman" w:eastAsia="Times New Roman" w:hAnsi="Times New Roman" w:cs="Times New Roman"/>
          <w:sz w:val="28"/>
          <w:szCs w:val="28"/>
        </w:rPr>
        <w:t>еханік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тел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>. (044) 287-82-02, e-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>: olena.mekhanik@mon.gov.ua</w:t>
      </w:r>
      <w:r w:rsidR="008648D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5D6F8238" w14:textId="77777777" w:rsidR="001142DA" w:rsidRPr="000939E0" w:rsidRDefault="001142DA" w:rsidP="009D3C92">
      <w:pPr>
        <w:shd w:val="clear" w:color="auto" w:fill="FFFFFF"/>
        <w:tabs>
          <w:tab w:val="left" w:pos="523"/>
        </w:tabs>
        <w:spacing w:line="276" w:lineRule="auto"/>
        <w:ind w:left="1" w:right="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Консультанти конкурсного відбору:</w:t>
      </w:r>
    </w:p>
    <w:p w14:paraId="19E37FD4" w14:textId="6CB14017" w:rsidR="001142DA" w:rsidRPr="000939E0" w:rsidRDefault="001142DA" w:rsidP="00AE2E75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Ірина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648DE" w:rsidRPr="000939E0">
        <w:rPr>
          <w:rFonts w:ascii="Times New Roman" w:eastAsia="Times New Roman" w:hAnsi="Times New Roman" w:cs="Times New Roman"/>
          <w:sz w:val="28"/>
          <w:szCs w:val="28"/>
        </w:rPr>
        <w:t>ліневич</w:t>
      </w:r>
      <w:proofErr w:type="spellEnd"/>
      <w:r w:rsidR="00AE2E75" w:rsidRPr="00AE2E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тел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>. (044) 287-89-17, e-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>: iryna.olinevych@mon.gov.ua;</w:t>
      </w:r>
    </w:p>
    <w:p w14:paraId="47ABA78E" w14:textId="4FD99198" w:rsidR="001142DA" w:rsidRPr="00AE2E75" w:rsidRDefault="001142DA" w:rsidP="00AE2E75">
      <w:pPr>
        <w:spacing w:line="228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sz w:val="28"/>
          <w:szCs w:val="28"/>
        </w:rPr>
        <w:t>Олександр</w:t>
      </w:r>
      <w:r w:rsidR="009D3C92" w:rsidRPr="00AE2E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Т</w:t>
      </w:r>
      <w:r w:rsidR="008648DE" w:rsidRPr="000939E0">
        <w:rPr>
          <w:rFonts w:ascii="Times New Roman" w:eastAsia="Times New Roman" w:hAnsi="Times New Roman" w:cs="Times New Roman"/>
          <w:sz w:val="28"/>
          <w:szCs w:val="28"/>
        </w:rPr>
        <w:t>ішура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тел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>. (044) 287-82-30, e-</w:t>
      </w:r>
      <w:proofErr w:type="spellStart"/>
      <w:r w:rsidRPr="000939E0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0939E0">
        <w:rPr>
          <w:rFonts w:ascii="Times New Roman" w:eastAsia="Times New Roman" w:hAnsi="Times New Roman" w:cs="Times New Roman"/>
          <w:sz w:val="28"/>
          <w:szCs w:val="28"/>
        </w:rPr>
        <w:t>:</w:t>
      </w:r>
      <w:r w:rsidR="008648DE" w:rsidRPr="00AE2E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E75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>leksandr.tishura@mon.gov.ua</w:t>
      </w:r>
      <w:r w:rsidRPr="00AE2E7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47CDA0" w14:textId="77777777" w:rsidR="001142DA" w:rsidRPr="000939E0" w:rsidRDefault="001142DA" w:rsidP="009D3C92">
      <w:pPr>
        <w:shd w:val="clear" w:color="auto" w:fill="FFFFFF"/>
        <w:tabs>
          <w:tab w:val="left" w:pos="523"/>
        </w:tabs>
        <w:spacing w:line="276" w:lineRule="auto"/>
        <w:ind w:left="1" w:right="38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732C1B" w14:textId="785963BA" w:rsidR="009D3C92" w:rsidRDefault="009D3C92" w:rsidP="009D3C92">
      <w:pPr>
        <w:shd w:val="clear" w:color="auto" w:fill="FFFFFF"/>
        <w:tabs>
          <w:tab w:val="left" w:pos="523"/>
        </w:tabs>
        <w:spacing w:line="228" w:lineRule="auto"/>
        <w:ind w:right="38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DA25B4" w14:textId="77777777" w:rsidR="001142DA" w:rsidRPr="000939E0" w:rsidRDefault="001142DA" w:rsidP="001142DA">
      <w:pPr>
        <w:shd w:val="clear" w:color="auto" w:fill="FFFFFF"/>
        <w:tabs>
          <w:tab w:val="left" w:pos="523"/>
        </w:tabs>
        <w:spacing w:line="228" w:lineRule="auto"/>
        <w:ind w:left="1" w:right="38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E564F9" w14:textId="77777777" w:rsidR="001142DA" w:rsidRPr="000939E0" w:rsidRDefault="001142DA" w:rsidP="001142DA">
      <w:pPr>
        <w:spacing w:line="228" w:lineRule="auto"/>
        <w:ind w:left="1" w:hanging="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Генеральний директор</w:t>
      </w:r>
    </w:p>
    <w:p w14:paraId="735F8496" w14:textId="77777777" w:rsidR="001142DA" w:rsidRPr="000939E0" w:rsidRDefault="001142DA" w:rsidP="001142DA">
      <w:pPr>
        <w:shd w:val="clear" w:color="auto" w:fill="FFFFFF"/>
        <w:spacing w:line="228" w:lineRule="auto"/>
        <w:ind w:left="1" w:right="38" w:hanging="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_heading=h.jk40pgnmm6sp" w:colFirst="0" w:colLast="0"/>
      <w:bookmarkEnd w:id="4"/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директорату інновацій та </w:t>
      </w:r>
      <w:proofErr w:type="spellStart"/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зв’язків</w:t>
      </w:r>
      <w:proofErr w:type="spellEnd"/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науки </w:t>
      </w:r>
    </w:p>
    <w:p w14:paraId="326E706B" w14:textId="77777777" w:rsidR="001142DA" w:rsidRPr="000939E0" w:rsidRDefault="001142DA" w:rsidP="001142DA">
      <w:pPr>
        <w:shd w:val="clear" w:color="auto" w:fill="FFFFFF"/>
        <w:spacing w:line="228" w:lineRule="auto"/>
        <w:ind w:left="1" w:right="38" w:hanging="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 реальним сектором економіки                   </w:t>
      </w: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939E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0939E0">
        <w:rPr>
          <w:rFonts w:ascii="Times New Roman" w:eastAsia="Times New Roman" w:hAnsi="Times New Roman" w:cs="Times New Roman"/>
          <w:b/>
          <w:bCs/>
          <w:sz w:val="28"/>
          <w:szCs w:val="28"/>
        </w:rPr>
        <w:t>Оксана БЕРЕЖНА</w:t>
      </w:r>
    </w:p>
    <w:p w14:paraId="51DB9183" w14:textId="77777777" w:rsidR="001142DA" w:rsidRPr="000939E0" w:rsidRDefault="001142DA" w:rsidP="001142DA">
      <w:pPr>
        <w:shd w:val="clear" w:color="auto" w:fill="FFFFFF"/>
        <w:spacing w:line="228" w:lineRule="auto"/>
        <w:ind w:left="1" w:right="38" w:hanging="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6A23DB" w14:textId="77777777" w:rsidR="001142DA" w:rsidRPr="000939E0" w:rsidRDefault="001142DA" w:rsidP="001142DA">
      <w:pPr>
        <w:shd w:val="clear" w:color="auto" w:fill="FFFFFF"/>
        <w:ind w:left="1" w:right="38" w:hanging="3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55EE7D85" w14:textId="77777777" w:rsidR="001142DA" w:rsidRPr="000939E0" w:rsidRDefault="001142DA" w:rsidP="001142DA">
      <w:pPr>
        <w:rPr>
          <w:rFonts w:ascii="Times New Roman" w:eastAsia="Times New Roman" w:hAnsi="Times New Roman" w:cs="Times New Roman"/>
        </w:rPr>
      </w:pPr>
    </w:p>
    <w:p w14:paraId="5657C0A1" w14:textId="77777777" w:rsidR="000939E0" w:rsidRPr="001142DA" w:rsidRDefault="000939E0" w:rsidP="001142DA"/>
    <w:sectPr w:rsidR="000939E0" w:rsidRPr="001142DA" w:rsidSect="001A30D1">
      <w:headerReference w:type="even" r:id="rId14"/>
      <w:headerReference w:type="default" r:id="rId15"/>
      <w:footerReference w:type="even" r:id="rId16"/>
      <w:headerReference w:type="first" r:id="rId17"/>
      <w:footerReference w:type="first" r:id="rId18"/>
      <w:pgSz w:w="11907" w:h="16839"/>
      <w:pgMar w:top="1134" w:right="851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3E2A9" w14:textId="77777777" w:rsidR="00E1353F" w:rsidRDefault="00E1353F">
      <w:r>
        <w:separator/>
      </w:r>
    </w:p>
  </w:endnote>
  <w:endnote w:type="continuationSeparator" w:id="0">
    <w:p w14:paraId="4E343929" w14:textId="77777777" w:rsidR="00E1353F" w:rsidRDefault="00E13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5DDC45B-FAC0-47BF-ADAB-DE6983B37E97}"/>
    <w:embedBold r:id="rId2" w:fontKey="{5D7715B0-CEAF-40CC-B602-8467EA3072F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774F60B3-0862-4AFD-8DA6-2394FE35A1CD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E81AEB57-7B5D-452A-B4DE-8A8C841EDD9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B206BA44-7CE1-42CF-8E0C-3CC39F0279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E1" w14:textId="77777777" w:rsidR="00A22182" w:rsidRDefault="00A22182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E0" w14:textId="77777777" w:rsidR="00A22182" w:rsidRDefault="00A22182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8FBB7" w14:textId="77777777" w:rsidR="00E1353F" w:rsidRDefault="00E1353F">
      <w:r>
        <w:separator/>
      </w:r>
    </w:p>
  </w:footnote>
  <w:footnote w:type="continuationSeparator" w:id="0">
    <w:p w14:paraId="60878CD4" w14:textId="77777777" w:rsidR="00E1353F" w:rsidRDefault="00E13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DD" w14:textId="77777777" w:rsidR="00A22182" w:rsidRDefault="00A22182">
    <w:pPr>
      <w:tabs>
        <w:tab w:val="center" w:pos="4677"/>
        <w:tab w:val="right" w:pos="9355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DB" w14:textId="633CAD52" w:rsidR="00A22182" w:rsidRDefault="00E7704D">
    <w:pPr>
      <w:tabs>
        <w:tab w:val="center" w:pos="4677"/>
        <w:tab w:val="right" w:pos="9355"/>
      </w:tabs>
      <w:ind w:hanging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EE04F9">
      <w:rPr>
        <w:rFonts w:ascii="Times New Roman" w:eastAsia="Times New Roman" w:hAnsi="Times New Roman" w:cs="Times New Roman"/>
        <w:noProof/>
        <w:color w:val="000000"/>
        <w:sz w:val="20"/>
        <w:szCs w:val="20"/>
      </w:rPr>
      <w:t>8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DC" w14:textId="77777777" w:rsidR="00A22182" w:rsidRDefault="00A22182">
    <w:pPr>
      <w:tabs>
        <w:tab w:val="center" w:pos="4677"/>
        <w:tab w:val="right" w:pos="9355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84B78"/>
    <w:multiLevelType w:val="hybridMultilevel"/>
    <w:tmpl w:val="6B5AB572"/>
    <w:lvl w:ilvl="0" w:tplc="B366BFFA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182"/>
    <w:rsid w:val="00061F0C"/>
    <w:rsid w:val="00071F30"/>
    <w:rsid w:val="000939E0"/>
    <w:rsid w:val="000C20C4"/>
    <w:rsid w:val="000E3878"/>
    <w:rsid w:val="00105E8D"/>
    <w:rsid w:val="001142DA"/>
    <w:rsid w:val="001703C2"/>
    <w:rsid w:val="001A0814"/>
    <w:rsid w:val="001A30D1"/>
    <w:rsid w:val="00252C73"/>
    <w:rsid w:val="00420937"/>
    <w:rsid w:val="0043035D"/>
    <w:rsid w:val="00441FEA"/>
    <w:rsid w:val="00494861"/>
    <w:rsid w:val="00690736"/>
    <w:rsid w:val="006C3C55"/>
    <w:rsid w:val="0070423C"/>
    <w:rsid w:val="00706706"/>
    <w:rsid w:val="00744D1C"/>
    <w:rsid w:val="008648DE"/>
    <w:rsid w:val="009D3C92"/>
    <w:rsid w:val="00A22182"/>
    <w:rsid w:val="00AA4352"/>
    <w:rsid w:val="00AE2E75"/>
    <w:rsid w:val="00B339A6"/>
    <w:rsid w:val="00B82B57"/>
    <w:rsid w:val="00C17484"/>
    <w:rsid w:val="00C24AF5"/>
    <w:rsid w:val="00C63674"/>
    <w:rsid w:val="00CF559C"/>
    <w:rsid w:val="00DE1020"/>
    <w:rsid w:val="00E1353F"/>
    <w:rsid w:val="00E5020A"/>
    <w:rsid w:val="00E7704D"/>
    <w:rsid w:val="00E85849"/>
    <w:rsid w:val="00EE04F9"/>
    <w:rsid w:val="00F0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4B064"/>
  <w15:docId w15:val="{0D9C653E-0EFC-443C-8535-0233E5E2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0423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annotation text"/>
    <w:basedOn w:val="a"/>
    <w:link w:val="a6"/>
    <w:uiPriority w:val="99"/>
    <w:semiHidden/>
    <w:unhideWhenUsed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0939E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939E0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semiHidden/>
    <w:unhideWhenUsed/>
    <w:rsid w:val="000939E0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0939E0"/>
  </w:style>
  <w:style w:type="paragraph" w:styleId="ac">
    <w:name w:val="Normal (Web)"/>
    <w:basedOn w:val="a"/>
    <w:uiPriority w:val="99"/>
    <w:semiHidden/>
    <w:unhideWhenUsed/>
    <w:rsid w:val="000E387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d">
    <w:name w:val="Hyperlink"/>
    <w:basedOn w:val="a0"/>
    <w:uiPriority w:val="99"/>
    <w:semiHidden/>
    <w:unhideWhenUsed/>
    <w:rsid w:val="000E3878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1A3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644-18" TargetMode="External"/><Relationship Id="rId13" Type="http://schemas.openxmlformats.org/officeDocument/2006/relationships/hyperlink" Target="https://docs.google.com/document/d/1U3E-Hi73xstchbHIpxDtLmiG3i08gxfj/edit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google.com/document/d/1U3E-Hi73xstchbHIpxDtLmiG3i08gxfj/edit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document/d/1U3E-Hi73xstchbHIpxDtLmiG3i08gxfj/ed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nauka.gov.ua/information/skmu2026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U3E-Hi73xstchbHIpxDtLmiG3i08gxfj/edit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xO4htWLam0sImT94W7ncPW0yjg==">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12</Pages>
  <Words>19592</Words>
  <Characters>11169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Механік Олена Валеріївна</cp:lastModifiedBy>
  <cp:revision>24</cp:revision>
  <cp:lastPrinted>2026-09-16T06:14:00Z</cp:lastPrinted>
  <dcterms:created xsi:type="dcterms:W3CDTF">2026-08-28T08:07:00Z</dcterms:created>
  <dcterms:modified xsi:type="dcterms:W3CDTF">2026-09-16T06:15:00Z</dcterms:modified>
</cp:coreProperties>
</file>